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29E30B1F" w:rsidR="006B170D" w:rsidRDefault="000E2170" w:rsidP="009E4B5D">
            <w:pPr>
              <w:pStyle w:val="Balk1"/>
              <w:jc w:val="center"/>
              <w:rPr>
                <w:sz w:val="18"/>
                <w:szCs w:val="18"/>
              </w:rPr>
            </w:pPr>
            <w:r>
              <w:rPr>
                <w:sz w:val="18"/>
                <w:szCs w:val="18"/>
              </w:rPr>
              <w:t xml:space="preserve"> </w:t>
            </w:r>
            <w:r w:rsidR="006B170D"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34BC988" w14:textId="243988FF" w:rsidR="00547EAA" w:rsidRPr="00246F2A" w:rsidRDefault="00AD599C" w:rsidP="00547EAA">
            <w:pPr>
              <w:jc w:val="center"/>
              <w:rPr>
                <w:b/>
                <w:color w:val="000000"/>
                <w:sz w:val="32"/>
              </w:rPr>
            </w:pPr>
            <w:r>
              <w:rPr>
                <w:b/>
                <w:color w:val="000000"/>
                <w:sz w:val="32"/>
              </w:rPr>
              <w:t xml:space="preserve">Faculty of …/ Department of… / …Vocational School… /Graduate School of… / </w:t>
            </w:r>
          </w:p>
          <w:p w14:paraId="7EE057C3" w14:textId="36302BC9" w:rsidR="006B170D" w:rsidRDefault="006B170D" w:rsidP="009E4B5D">
            <w:pPr>
              <w:pStyle w:val="Balk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6C7290F5" w:rsidR="006B170D" w:rsidRPr="002D1D79" w:rsidRDefault="00D4495B" w:rsidP="009E4B5D">
            <w:pPr>
              <w:rPr>
                <w:b/>
                <w:sz w:val="18"/>
                <w:szCs w:val="18"/>
              </w:rPr>
            </w:pPr>
            <w:r>
              <w:rPr>
                <w:b/>
                <w:sz w:val="18"/>
                <w:szCs w:val="18"/>
              </w:rPr>
              <w:t>I</w:t>
            </w:r>
            <w:r w:rsidR="007B1BDE" w:rsidRPr="007B1BDE">
              <w:rPr>
                <w:b/>
                <w:sz w:val="18"/>
                <w:szCs w:val="18"/>
              </w:rPr>
              <w:t>nternational Trade and Finance</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4F4B59BB" w:rsidR="006B170D" w:rsidRPr="002D1D79" w:rsidRDefault="007B1BDE" w:rsidP="009E4B5D">
            <w:pPr>
              <w:rPr>
                <w:b/>
                <w:sz w:val="18"/>
                <w:szCs w:val="18"/>
              </w:rPr>
            </w:pPr>
            <w:r>
              <w:rPr>
                <w:b/>
                <w:sz w:val="18"/>
                <w:szCs w:val="18"/>
              </w:rPr>
              <w:t>INTT 103</w:t>
            </w:r>
            <w:r w:rsidR="00590F52">
              <w:rPr>
                <w:b/>
                <w:sz w:val="18"/>
                <w:szCs w:val="18"/>
              </w:rPr>
              <w:t>:</w:t>
            </w:r>
            <w:r>
              <w:rPr>
                <w:b/>
                <w:sz w:val="18"/>
                <w:szCs w:val="18"/>
              </w:rPr>
              <w:t xml:space="preserve"> </w:t>
            </w:r>
            <w:r w:rsidRPr="007B1BDE">
              <w:rPr>
                <w:b/>
                <w:sz w:val="18"/>
                <w:szCs w:val="18"/>
              </w:rPr>
              <w:t>Economic Statistics and Indicators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0B1E206A" w:rsidR="006B170D" w:rsidRPr="002D1D79" w:rsidRDefault="007B1BDE" w:rsidP="009E4B5D">
            <w:pPr>
              <w:rPr>
                <w:b/>
                <w:sz w:val="18"/>
                <w:szCs w:val="18"/>
              </w:rPr>
            </w:pPr>
            <w:r>
              <w:rPr>
                <w:b/>
                <w:sz w:val="18"/>
                <w:szCs w:val="18"/>
              </w:rPr>
              <w:t>3</w:t>
            </w:r>
          </w:p>
        </w:tc>
        <w:tc>
          <w:tcPr>
            <w:tcW w:w="1477" w:type="dxa"/>
            <w:shd w:val="clear" w:color="auto" w:fill="auto"/>
          </w:tcPr>
          <w:p w14:paraId="588C1FE6" w14:textId="77777777" w:rsidR="006B170D" w:rsidRPr="002D1D79" w:rsidRDefault="006B170D" w:rsidP="009E4B5D">
            <w:pPr>
              <w:rPr>
                <w:b/>
                <w:sz w:val="18"/>
                <w:szCs w:val="18"/>
              </w:rPr>
            </w:pPr>
            <w:r w:rsidRPr="002D1D79">
              <w:rPr>
                <w:b/>
                <w:sz w:val="18"/>
                <w:szCs w:val="18"/>
              </w:rPr>
              <w:t>Weekly Lab/Tutorial Hours</w:t>
            </w:r>
          </w:p>
        </w:tc>
        <w:tc>
          <w:tcPr>
            <w:tcW w:w="685" w:type="dxa"/>
            <w:shd w:val="clear" w:color="auto" w:fill="auto"/>
          </w:tcPr>
          <w:p w14:paraId="12B0B0B8" w14:textId="1DCE49B1" w:rsidR="006B170D" w:rsidRPr="002D1D79" w:rsidRDefault="007B1BDE" w:rsidP="009E4B5D">
            <w:pPr>
              <w:rPr>
                <w:b/>
                <w:sz w:val="18"/>
                <w:szCs w:val="18"/>
              </w:rPr>
            </w:pPr>
            <w:r>
              <w:rPr>
                <w:b/>
                <w:sz w:val="18"/>
                <w:szCs w:val="18"/>
              </w:rPr>
              <w:t>0</w:t>
            </w:r>
          </w:p>
        </w:tc>
        <w:tc>
          <w:tcPr>
            <w:tcW w:w="1386" w:type="dxa"/>
            <w:shd w:val="clear" w:color="auto" w:fill="auto"/>
          </w:tcPr>
          <w:p w14:paraId="1F78477B" w14:textId="77777777" w:rsidR="006B170D" w:rsidRPr="002D1D79" w:rsidRDefault="006B170D" w:rsidP="009E4B5D">
            <w:pPr>
              <w:rPr>
                <w:b/>
                <w:sz w:val="18"/>
                <w:szCs w:val="18"/>
              </w:rPr>
            </w:pPr>
            <w:r w:rsidRPr="002D1D79">
              <w:rPr>
                <w:b/>
                <w:sz w:val="18"/>
                <w:szCs w:val="18"/>
              </w:rPr>
              <w:t>Number of Credit Hours</w:t>
            </w:r>
          </w:p>
        </w:tc>
        <w:tc>
          <w:tcPr>
            <w:tcW w:w="580" w:type="dxa"/>
            <w:shd w:val="clear" w:color="auto" w:fill="auto"/>
          </w:tcPr>
          <w:p w14:paraId="645AFBD8" w14:textId="0DEDD436" w:rsidR="006B170D" w:rsidRPr="002D1D79" w:rsidRDefault="007B1BDE" w:rsidP="009E4B5D">
            <w:pPr>
              <w:rPr>
                <w:b/>
                <w:sz w:val="18"/>
                <w:szCs w:val="18"/>
              </w:rPr>
            </w:pPr>
            <w:r>
              <w:rPr>
                <w:b/>
                <w:sz w:val="18"/>
                <w:szCs w:val="18"/>
              </w:rPr>
              <w:t>3</w:t>
            </w:r>
          </w:p>
        </w:tc>
        <w:tc>
          <w:tcPr>
            <w:tcW w:w="1343" w:type="dxa"/>
            <w:shd w:val="clear" w:color="auto" w:fill="auto"/>
          </w:tcPr>
          <w:p w14:paraId="117C7639" w14:textId="77777777" w:rsidR="006B170D" w:rsidRPr="002D1D79" w:rsidRDefault="006B170D" w:rsidP="009E4B5D">
            <w:pPr>
              <w:rPr>
                <w:b/>
                <w:sz w:val="18"/>
                <w:szCs w:val="18"/>
              </w:rPr>
            </w:pPr>
          </w:p>
          <w:p w14:paraId="6ED019A2" w14:textId="77777777" w:rsidR="006B170D" w:rsidRPr="002D1D79" w:rsidRDefault="006B170D" w:rsidP="009E4B5D">
            <w:pPr>
              <w:rPr>
                <w:b/>
                <w:sz w:val="18"/>
                <w:szCs w:val="18"/>
              </w:rPr>
            </w:pPr>
            <w:r w:rsidRPr="002D1D79">
              <w:rPr>
                <w:b/>
                <w:sz w:val="18"/>
                <w:szCs w:val="18"/>
              </w:rPr>
              <w:t>ECTS Credit</w:t>
            </w:r>
          </w:p>
        </w:tc>
        <w:tc>
          <w:tcPr>
            <w:tcW w:w="1841" w:type="dxa"/>
            <w:shd w:val="clear" w:color="auto" w:fill="auto"/>
          </w:tcPr>
          <w:p w14:paraId="40744D25" w14:textId="1A24078E" w:rsidR="006B170D" w:rsidRPr="002D1D79" w:rsidRDefault="007B1BDE" w:rsidP="009E4B5D">
            <w:pPr>
              <w:rPr>
                <w:b/>
                <w:sz w:val="18"/>
                <w:szCs w:val="18"/>
              </w:rPr>
            </w:pPr>
            <w:r>
              <w:rPr>
                <w:b/>
                <w:sz w:val="18"/>
                <w:szCs w:val="18"/>
              </w:rPr>
              <w:t>6 ECTS</w:t>
            </w:r>
          </w:p>
        </w:tc>
      </w:tr>
      <w:tr w:rsidR="007B1BDE" w:rsidRPr="002D1D79" w14:paraId="4215ADB3" w14:textId="77777777" w:rsidTr="006B170D">
        <w:trPr>
          <w:trHeight w:val="567"/>
        </w:trPr>
        <w:tc>
          <w:tcPr>
            <w:tcW w:w="2014" w:type="dxa"/>
            <w:shd w:val="clear" w:color="auto" w:fill="auto"/>
          </w:tcPr>
          <w:p w14:paraId="14DCD9A1" w14:textId="77777777" w:rsidR="007B1BDE" w:rsidRPr="002D1D79" w:rsidRDefault="007B1BDE" w:rsidP="009E4B5D">
            <w:pPr>
              <w:rPr>
                <w:b/>
                <w:sz w:val="18"/>
                <w:szCs w:val="18"/>
              </w:rPr>
            </w:pPr>
            <w:r w:rsidRPr="002D1D79">
              <w:rPr>
                <w:b/>
                <w:sz w:val="18"/>
                <w:szCs w:val="18"/>
              </w:rPr>
              <w:t>Academic Year</w:t>
            </w:r>
          </w:p>
        </w:tc>
        <w:tc>
          <w:tcPr>
            <w:tcW w:w="8079" w:type="dxa"/>
            <w:gridSpan w:val="7"/>
            <w:shd w:val="clear" w:color="auto" w:fill="auto"/>
          </w:tcPr>
          <w:p w14:paraId="77959F85" w14:textId="39E57542" w:rsidR="007B1BDE" w:rsidRPr="002D1D79" w:rsidRDefault="00590F52" w:rsidP="009E4B5D">
            <w:pPr>
              <w:rPr>
                <w:b/>
                <w:sz w:val="18"/>
                <w:szCs w:val="18"/>
              </w:rPr>
            </w:pPr>
            <w:r>
              <w:rPr>
                <w:b/>
                <w:sz w:val="18"/>
                <w:szCs w:val="18"/>
              </w:rPr>
              <w:t>202</w:t>
            </w:r>
            <w:r w:rsidR="009920FF">
              <w:rPr>
                <w:b/>
                <w:sz w:val="18"/>
                <w:szCs w:val="18"/>
              </w:rPr>
              <w:t>3</w:t>
            </w:r>
            <w:r>
              <w:rPr>
                <w:b/>
                <w:sz w:val="18"/>
                <w:szCs w:val="18"/>
              </w:rPr>
              <w:t>-202</w:t>
            </w:r>
            <w:r w:rsidR="009920FF">
              <w:rPr>
                <w:b/>
                <w:sz w:val="18"/>
                <w:szCs w:val="18"/>
              </w:rPr>
              <w:t>4</w:t>
            </w:r>
          </w:p>
        </w:tc>
      </w:tr>
      <w:tr w:rsidR="007B1BDE" w:rsidRPr="002D1D79" w14:paraId="77B4A0DB" w14:textId="77777777" w:rsidTr="006B170D">
        <w:trPr>
          <w:trHeight w:val="567"/>
        </w:trPr>
        <w:tc>
          <w:tcPr>
            <w:tcW w:w="2014" w:type="dxa"/>
            <w:shd w:val="clear" w:color="auto" w:fill="auto"/>
          </w:tcPr>
          <w:p w14:paraId="54B57395" w14:textId="77777777" w:rsidR="007B1BDE" w:rsidRPr="002D1D79" w:rsidRDefault="007B1BDE" w:rsidP="009E4B5D">
            <w:pPr>
              <w:rPr>
                <w:b/>
                <w:sz w:val="18"/>
                <w:szCs w:val="18"/>
              </w:rPr>
            </w:pPr>
            <w:r w:rsidRPr="002D1D79">
              <w:rPr>
                <w:b/>
                <w:sz w:val="18"/>
                <w:szCs w:val="18"/>
              </w:rPr>
              <w:t>Semester</w:t>
            </w:r>
          </w:p>
        </w:tc>
        <w:tc>
          <w:tcPr>
            <w:tcW w:w="8079" w:type="dxa"/>
            <w:gridSpan w:val="7"/>
            <w:shd w:val="clear" w:color="auto" w:fill="auto"/>
          </w:tcPr>
          <w:p w14:paraId="502006E0" w14:textId="72DBA3D2" w:rsidR="007B1BDE" w:rsidRPr="002D1D79" w:rsidRDefault="007B1BDE" w:rsidP="009E4B5D">
            <w:pPr>
              <w:rPr>
                <w:b/>
                <w:sz w:val="18"/>
                <w:szCs w:val="18"/>
              </w:rPr>
            </w:pPr>
            <w:r>
              <w:rPr>
                <w:b/>
                <w:sz w:val="18"/>
                <w:szCs w:val="18"/>
              </w:rPr>
              <w:t>Fall</w:t>
            </w:r>
          </w:p>
        </w:tc>
      </w:tr>
      <w:tr w:rsidR="007B1BDE" w:rsidRPr="002D1D79" w14:paraId="7124265B" w14:textId="77777777" w:rsidTr="006B170D">
        <w:trPr>
          <w:trHeight w:val="567"/>
        </w:trPr>
        <w:tc>
          <w:tcPr>
            <w:tcW w:w="2014" w:type="dxa"/>
            <w:shd w:val="clear" w:color="auto" w:fill="auto"/>
          </w:tcPr>
          <w:p w14:paraId="678BD775" w14:textId="77777777" w:rsidR="007B1BDE" w:rsidRPr="002D1D79" w:rsidRDefault="007B1BDE" w:rsidP="009E4B5D">
            <w:pPr>
              <w:rPr>
                <w:b/>
                <w:sz w:val="18"/>
                <w:szCs w:val="18"/>
              </w:rPr>
            </w:pPr>
            <w:r w:rsidRPr="002D1D79">
              <w:rPr>
                <w:b/>
                <w:sz w:val="18"/>
                <w:szCs w:val="18"/>
              </w:rPr>
              <w:t>Instructor</w:t>
            </w:r>
          </w:p>
        </w:tc>
        <w:tc>
          <w:tcPr>
            <w:tcW w:w="8079" w:type="dxa"/>
            <w:gridSpan w:val="7"/>
            <w:shd w:val="clear" w:color="auto" w:fill="auto"/>
          </w:tcPr>
          <w:p w14:paraId="7AD5A4E7" w14:textId="0F3B3963" w:rsidR="007B1BDE" w:rsidRPr="002D1D79" w:rsidRDefault="007B1BDE" w:rsidP="009E4B5D">
            <w:pPr>
              <w:rPr>
                <w:b/>
                <w:sz w:val="18"/>
                <w:szCs w:val="18"/>
              </w:rPr>
            </w:pPr>
            <w:r>
              <w:rPr>
                <w:b/>
                <w:sz w:val="18"/>
                <w:szCs w:val="18"/>
              </w:rPr>
              <w:t>Prof. Dr. Dilek Temiz</w:t>
            </w:r>
          </w:p>
        </w:tc>
      </w:tr>
      <w:tr w:rsidR="007B1BDE" w:rsidRPr="002D1D79" w14:paraId="6D59F205" w14:textId="77777777" w:rsidTr="006B170D">
        <w:trPr>
          <w:trHeight w:val="567"/>
        </w:trPr>
        <w:tc>
          <w:tcPr>
            <w:tcW w:w="2014" w:type="dxa"/>
            <w:shd w:val="clear" w:color="auto" w:fill="auto"/>
          </w:tcPr>
          <w:p w14:paraId="12E05564" w14:textId="77777777" w:rsidR="007B1BDE" w:rsidRPr="002D1D79" w:rsidRDefault="007B1BDE" w:rsidP="009E4B5D">
            <w:pPr>
              <w:rPr>
                <w:b/>
                <w:sz w:val="18"/>
                <w:szCs w:val="18"/>
              </w:rPr>
            </w:pPr>
            <w:r>
              <w:rPr>
                <w:b/>
                <w:sz w:val="18"/>
                <w:szCs w:val="18"/>
              </w:rPr>
              <w:t>E-mail</w:t>
            </w:r>
          </w:p>
        </w:tc>
        <w:tc>
          <w:tcPr>
            <w:tcW w:w="8079" w:type="dxa"/>
            <w:gridSpan w:val="7"/>
            <w:shd w:val="clear" w:color="auto" w:fill="auto"/>
          </w:tcPr>
          <w:p w14:paraId="43389932" w14:textId="73D727C9" w:rsidR="007B1BDE" w:rsidRPr="002D1D79" w:rsidRDefault="007B1BDE" w:rsidP="009E4B5D">
            <w:pPr>
              <w:rPr>
                <w:b/>
                <w:sz w:val="18"/>
                <w:szCs w:val="18"/>
              </w:rPr>
            </w:pPr>
            <w:r>
              <w:rPr>
                <w:b/>
                <w:sz w:val="18"/>
                <w:szCs w:val="18"/>
              </w:rPr>
              <w:t>dilektemiz</w:t>
            </w:r>
            <w:r>
              <w:rPr>
                <w:rFonts w:cs="Arial"/>
                <w:b/>
                <w:sz w:val="18"/>
                <w:szCs w:val="18"/>
              </w:rPr>
              <w:t>@</w:t>
            </w:r>
            <w:r>
              <w:rPr>
                <w:b/>
                <w:sz w:val="18"/>
                <w:szCs w:val="18"/>
              </w:rPr>
              <w:t>cankaya.edu.tr</w:t>
            </w:r>
          </w:p>
        </w:tc>
      </w:tr>
      <w:tr w:rsidR="007B1BDE" w:rsidRPr="002D1D79" w14:paraId="7AE68213" w14:textId="77777777" w:rsidTr="006B170D">
        <w:trPr>
          <w:trHeight w:val="567"/>
        </w:trPr>
        <w:tc>
          <w:tcPr>
            <w:tcW w:w="2014" w:type="dxa"/>
            <w:shd w:val="clear" w:color="auto" w:fill="auto"/>
          </w:tcPr>
          <w:p w14:paraId="2EA6A85F" w14:textId="77777777" w:rsidR="007B1BDE" w:rsidRPr="002D1D79" w:rsidRDefault="007B1BDE" w:rsidP="009E4B5D">
            <w:pPr>
              <w:rPr>
                <w:b/>
                <w:sz w:val="18"/>
                <w:szCs w:val="18"/>
              </w:rPr>
            </w:pPr>
            <w:r>
              <w:rPr>
                <w:b/>
                <w:sz w:val="18"/>
                <w:szCs w:val="18"/>
              </w:rPr>
              <w:t>Room &amp;Phone</w:t>
            </w:r>
          </w:p>
        </w:tc>
        <w:tc>
          <w:tcPr>
            <w:tcW w:w="8079" w:type="dxa"/>
            <w:gridSpan w:val="7"/>
            <w:shd w:val="clear" w:color="auto" w:fill="auto"/>
          </w:tcPr>
          <w:p w14:paraId="4A961668" w14:textId="201E3F22" w:rsidR="007B1BDE" w:rsidRPr="002D1D79" w:rsidRDefault="007B1BDE" w:rsidP="009E4B5D">
            <w:pPr>
              <w:rPr>
                <w:b/>
                <w:sz w:val="18"/>
                <w:szCs w:val="18"/>
              </w:rPr>
            </w:pPr>
            <w:r>
              <w:rPr>
                <w:b/>
                <w:sz w:val="18"/>
                <w:szCs w:val="18"/>
              </w:rPr>
              <w:t xml:space="preserve">Room: </w:t>
            </w:r>
            <w:r w:rsidRPr="001372AE">
              <w:rPr>
                <w:b/>
                <w:sz w:val="18"/>
                <w:szCs w:val="18"/>
              </w:rPr>
              <w:t>K/214</w:t>
            </w:r>
            <w:r>
              <w:rPr>
                <w:b/>
                <w:sz w:val="18"/>
                <w:szCs w:val="18"/>
              </w:rPr>
              <w:t xml:space="preserve">    Phone</w:t>
            </w:r>
            <w:r w:rsidRPr="001372AE">
              <w:rPr>
                <w:b/>
                <w:sz w:val="18"/>
                <w:szCs w:val="18"/>
              </w:rPr>
              <w:t>: 233 12 15</w:t>
            </w:r>
          </w:p>
        </w:tc>
      </w:tr>
      <w:tr w:rsidR="007B1BDE" w:rsidRPr="002D1D79" w14:paraId="14C2FF02" w14:textId="77777777" w:rsidTr="006B170D">
        <w:trPr>
          <w:trHeight w:val="567"/>
        </w:trPr>
        <w:tc>
          <w:tcPr>
            <w:tcW w:w="2014" w:type="dxa"/>
            <w:shd w:val="clear" w:color="auto" w:fill="auto"/>
          </w:tcPr>
          <w:p w14:paraId="7818FB20" w14:textId="77777777" w:rsidR="007B1BDE" w:rsidRDefault="007B1BDE" w:rsidP="009E4B5D">
            <w:pPr>
              <w:rPr>
                <w:b/>
                <w:sz w:val="18"/>
                <w:szCs w:val="18"/>
              </w:rPr>
            </w:pPr>
            <w:r>
              <w:rPr>
                <w:b/>
                <w:sz w:val="18"/>
                <w:szCs w:val="18"/>
              </w:rPr>
              <w:t>Lecture Hours</w:t>
            </w:r>
          </w:p>
        </w:tc>
        <w:tc>
          <w:tcPr>
            <w:tcW w:w="8079" w:type="dxa"/>
            <w:gridSpan w:val="7"/>
            <w:shd w:val="clear" w:color="auto" w:fill="auto"/>
          </w:tcPr>
          <w:p w14:paraId="44ABB7C4" w14:textId="6E695F99" w:rsidR="00447E89" w:rsidRDefault="009920FF" w:rsidP="00DF7CBE">
            <w:pPr>
              <w:rPr>
                <w:b/>
                <w:sz w:val="18"/>
                <w:szCs w:val="18"/>
              </w:rPr>
            </w:pPr>
            <w:r>
              <w:rPr>
                <w:b/>
                <w:sz w:val="18"/>
                <w:szCs w:val="18"/>
              </w:rPr>
              <w:t>Thursday</w:t>
            </w:r>
            <w:r w:rsidR="00447E89">
              <w:rPr>
                <w:b/>
                <w:sz w:val="18"/>
                <w:szCs w:val="18"/>
              </w:rPr>
              <w:t xml:space="preserve">: </w:t>
            </w:r>
            <w:r w:rsidR="005B6E74">
              <w:rPr>
                <w:b/>
                <w:sz w:val="18"/>
                <w:szCs w:val="18"/>
              </w:rPr>
              <w:t xml:space="preserve"> </w:t>
            </w:r>
            <w:r>
              <w:rPr>
                <w:b/>
                <w:sz w:val="18"/>
                <w:szCs w:val="18"/>
              </w:rPr>
              <w:t>09</w:t>
            </w:r>
            <w:r w:rsidR="00447E89">
              <w:rPr>
                <w:b/>
                <w:sz w:val="18"/>
                <w:szCs w:val="18"/>
              </w:rPr>
              <w:t>:20-1</w:t>
            </w:r>
            <w:r w:rsidR="00D4495B">
              <w:rPr>
                <w:b/>
                <w:sz w:val="18"/>
                <w:szCs w:val="18"/>
              </w:rPr>
              <w:t>2</w:t>
            </w:r>
            <w:r w:rsidR="00447E89">
              <w:rPr>
                <w:b/>
                <w:sz w:val="18"/>
                <w:szCs w:val="18"/>
              </w:rPr>
              <w:t>:10</w:t>
            </w:r>
          </w:p>
          <w:p w14:paraId="7166EDF0" w14:textId="14580736" w:rsidR="007B1BDE" w:rsidRPr="002D1D79" w:rsidRDefault="007B1BDE" w:rsidP="00DF7CBE">
            <w:pPr>
              <w:rPr>
                <w:b/>
                <w:sz w:val="18"/>
                <w:szCs w:val="18"/>
              </w:rPr>
            </w:pPr>
            <w:r>
              <w:rPr>
                <w:b/>
                <w:sz w:val="18"/>
                <w:szCs w:val="18"/>
              </w:rPr>
              <w:t xml:space="preserve"> </w:t>
            </w:r>
            <w:r w:rsidRPr="001372AE">
              <w:rPr>
                <w:b/>
                <w:sz w:val="18"/>
                <w:szCs w:val="18"/>
              </w:rPr>
              <w:t xml:space="preserve">  </w:t>
            </w:r>
          </w:p>
        </w:tc>
      </w:tr>
      <w:tr w:rsidR="007B1BDE" w:rsidRPr="002D1D79" w14:paraId="46546867" w14:textId="77777777" w:rsidTr="006B170D">
        <w:trPr>
          <w:trHeight w:val="567"/>
        </w:trPr>
        <w:tc>
          <w:tcPr>
            <w:tcW w:w="2014" w:type="dxa"/>
            <w:shd w:val="clear" w:color="auto" w:fill="auto"/>
          </w:tcPr>
          <w:p w14:paraId="17BDBC15" w14:textId="77777777" w:rsidR="007B1BDE" w:rsidRDefault="007B1BDE" w:rsidP="009E4B5D">
            <w:pPr>
              <w:rPr>
                <w:b/>
                <w:sz w:val="18"/>
                <w:szCs w:val="18"/>
              </w:rPr>
            </w:pPr>
            <w:r>
              <w:rPr>
                <w:b/>
                <w:sz w:val="18"/>
                <w:szCs w:val="18"/>
              </w:rPr>
              <w:t>Office Hour</w:t>
            </w:r>
          </w:p>
        </w:tc>
        <w:tc>
          <w:tcPr>
            <w:tcW w:w="8079" w:type="dxa"/>
            <w:gridSpan w:val="7"/>
            <w:shd w:val="clear" w:color="auto" w:fill="auto"/>
          </w:tcPr>
          <w:p w14:paraId="64E528A0" w14:textId="5B8559B4" w:rsidR="00D4495B" w:rsidRPr="002D1D79" w:rsidRDefault="00D4495B" w:rsidP="007B1BDE">
            <w:pPr>
              <w:rPr>
                <w:b/>
                <w:sz w:val="18"/>
                <w:szCs w:val="18"/>
              </w:rPr>
            </w:pPr>
            <w:r w:rsidRPr="00D4495B">
              <w:rPr>
                <w:b/>
                <w:sz w:val="18"/>
                <w:szCs w:val="18"/>
              </w:rPr>
              <w:t xml:space="preserve"> </w:t>
            </w:r>
          </w:p>
        </w:tc>
      </w:tr>
      <w:tr w:rsidR="007B1BDE" w:rsidRPr="002D1D79" w14:paraId="21BD0116" w14:textId="77777777" w:rsidTr="006B170D">
        <w:trPr>
          <w:trHeight w:val="567"/>
        </w:trPr>
        <w:tc>
          <w:tcPr>
            <w:tcW w:w="2014" w:type="dxa"/>
            <w:shd w:val="clear" w:color="auto" w:fill="auto"/>
          </w:tcPr>
          <w:p w14:paraId="2F360EF0" w14:textId="77777777" w:rsidR="007B1BDE" w:rsidRPr="002D1D79" w:rsidRDefault="007B1BDE" w:rsidP="009E4B5D">
            <w:pPr>
              <w:rPr>
                <w:b/>
                <w:sz w:val="18"/>
                <w:szCs w:val="18"/>
              </w:rPr>
            </w:pPr>
            <w:r w:rsidRPr="002D1D79">
              <w:rPr>
                <w:b/>
                <w:sz w:val="18"/>
                <w:szCs w:val="18"/>
              </w:rPr>
              <w:t>Course Web Site</w:t>
            </w:r>
          </w:p>
        </w:tc>
        <w:tc>
          <w:tcPr>
            <w:tcW w:w="8079" w:type="dxa"/>
            <w:gridSpan w:val="7"/>
            <w:shd w:val="clear" w:color="auto" w:fill="auto"/>
          </w:tcPr>
          <w:p w14:paraId="47E7C6A8" w14:textId="20F7CB76" w:rsidR="007B1BDE" w:rsidRPr="002D1D79" w:rsidRDefault="000F0244" w:rsidP="009E4B5D">
            <w:pPr>
              <w:rPr>
                <w:b/>
                <w:sz w:val="18"/>
                <w:szCs w:val="18"/>
              </w:rPr>
            </w:pPr>
            <w:r w:rsidRPr="000F0244">
              <w:rPr>
                <w:b/>
                <w:sz w:val="18"/>
                <w:szCs w:val="18"/>
              </w:rPr>
              <w:t>https://intt103.cankaya.edu.tr/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A56916">
        <w:trPr>
          <w:cantSplit/>
          <w:trHeight w:val="2319"/>
        </w:trPr>
        <w:tc>
          <w:tcPr>
            <w:tcW w:w="10093" w:type="dxa"/>
          </w:tcPr>
          <w:p w14:paraId="04CD055C" w14:textId="23323E02" w:rsidR="006B170D" w:rsidRPr="00447BED" w:rsidRDefault="00706E8C" w:rsidP="00D4495B">
            <w:pPr>
              <w:pStyle w:val="GvdeMetni2"/>
              <w:spacing w:line="240" w:lineRule="auto"/>
              <w:rPr>
                <w:rFonts w:ascii="Arial" w:hAnsi="Arial" w:cs="Arial"/>
                <w:sz w:val="18"/>
                <w:szCs w:val="18"/>
              </w:rPr>
            </w:pPr>
            <w:r w:rsidRPr="00447BED">
              <w:rPr>
                <w:rFonts w:ascii="Arial" w:hAnsi="Arial" w:cs="Arial"/>
                <w:sz w:val="18"/>
                <w:szCs w:val="18"/>
                <w:lang w:val="en-US"/>
              </w:rPr>
              <w:t>This course is to provide students with the necessary toolkit to analyze and extract information from economic indicators and statistics. We will concentrate on economic indicators to include fiscal, monetary and trade (</w:t>
            </w:r>
            <w:proofErr w:type="spellStart"/>
            <w:r w:rsidRPr="00447BED">
              <w:rPr>
                <w:rFonts w:ascii="Arial" w:hAnsi="Arial" w:cs="Arial"/>
                <w:sz w:val="18"/>
                <w:szCs w:val="18"/>
                <w:lang w:val="en-US"/>
              </w:rPr>
              <w:t>i.e</w:t>
            </w:r>
            <w:proofErr w:type="spellEnd"/>
            <w:r w:rsidRPr="00447BED">
              <w:rPr>
                <w:rFonts w:ascii="Arial" w:hAnsi="Arial" w:cs="Arial"/>
                <w:sz w:val="18"/>
                <w:szCs w:val="18"/>
                <w:lang w:val="en-US"/>
              </w:rPr>
              <w:t>, the balance of payment accounts, exchanges rates etc.) indicators in this course.</w:t>
            </w:r>
            <w:r w:rsidR="00D4495B">
              <w:rPr>
                <w:rFonts w:ascii="Arial" w:hAnsi="Arial" w:cs="Arial"/>
                <w:sz w:val="18"/>
                <w:szCs w:val="18"/>
                <w:lang w:val="en-US"/>
              </w:rPr>
              <w:t xml:space="preserve"> </w:t>
            </w:r>
            <w:r w:rsidRPr="00447BED">
              <w:rPr>
                <w:rFonts w:ascii="Arial" w:hAnsi="Arial" w:cs="Arial"/>
                <w:sz w:val="18"/>
                <w:szCs w:val="18"/>
                <w:lang w:val="en-US"/>
              </w:rPr>
              <w:t>The aim of this course is to give you a theoretical understanding of the ideas behind data analysis in economics. This lecture is intended to provide the basis for a broad understanding of economic indicators and statistics.  Students are expected to demonstrate: Understanding of the main concepts, indicators and statistics employed within the field of economics; ability to understand and interpret economic information presented in textual, numerical or graphical form, select and apply economic concepts and principles to explain and analyze contemporary events at the micro and macro levels, make interpretations and valid inferences from information presented and evaluate the reliability of information given, organize and communicate economic ideas and arguments in a clear, logical and appropriate form.</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071"/>
        <w:gridCol w:w="226"/>
        <w:gridCol w:w="1852"/>
        <w:gridCol w:w="2217"/>
        <w:gridCol w:w="2099"/>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2"/>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5"/>
            <w:tcBorders>
              <w:top w:val="single" w:sz="4" w:space="0" w:color="000000"/>
              <w:left w:val="single" w:sz="4" w:space="0" w:color="auto"/>
              <w:bottom w:val="single" w:sz="4" w:space="0" w:color="000000"/>
              <w:right w:val="single" w:sz="4" w:space="0" w:color="000000"/>
            </w:tcBorders>
            <w:vAlign w:val="center"/>
          </w:tcPr>
          <w:p w14:paraId="1449141F" w14:textId="2CB3BBA0" w:rsidR="006B170D" w:rsidRDefault="00706E8C" w:rsidP="00C23948">
            <w:pPr>
              <w:rPr>
                <w:sz w:val="20"/>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000000">
              <w:fldChar w:fldCharType="separate"/>
            </w:r>
            <w:r w:rsidR="006B170D">
              <w:fldChar w:fldCharType="end"/>
            </w:r>
            <w:r w:rsidR="006B170D">
              <w:t xml:space="preserve"> </w:t>
            </w:r>
            <w:r w:rsidR="006B170D">
              <w:rPr>
                <w:sz w:val="14"/>
              </w:rPr>
              <w:t>Must course for other dept.(</w:t>
            </w:r>
            <w:proofErr w:type="gramStart"/>
            <w:r w:rsidR="006B170D">
              <w:rPr>
                <w:sz w:val="14"/>
              </w:rPr>
              <w:t xml:space="preserve">s)   </w:t>
            </w:r>
            <w:proofErr w:type="gramEnd"/>
            <w:r w:rsidR="006B170D">
              <w:rPr>
                <w:sz w:val="14"/>
              </w:rPr>
              <w:t xml:space="preserve">   </w:t>
            </w:r>
            <w:r w:rsidR="006B170D">
              <w:fldChar w:fldCharType="begin">
                <w:ffData>
                  <w:name w:val=""/>
                  <w:enabled/>
                  <w:calcOnExit w:val="0"/>
                  <w:checkBox>
                    <w:size w:val="18"/>
                    <w:default w:val="0"/>
                  </w:checkBox>
                </w:ffData>
              </w:fldChar>
            </w:r>
            <w:r w:rsidR="006B170D">
              <w:instrText xml:space="preserve"> FORMCHECKBOX </w:instrText>
            </w:r>
            <w:r w:rsidR="00000000">
              <w:fldChar w:fldCharType="separate"/>
            </w:r>
            <w:r w:rsidR="006B170D">
              <w:fldChar w:fldCharType="end"/>
            </w:r>
            <w:r w:rsidR="006B170D">
              <w:t xml:space="preserve"> </w:t>
            </w:r>
            <w:r w:rsidR="006B170D">
              <w:rPr>
                <w:sz w:val="14"/>
              </w:rPr>
              <w:t xml:space="preserve">Elective course for dept.      </w:t>
            </w:r>
            <w:r w:rsidR="00C23948">
              <w:fldChar w:fldCharType="begin">
                <w:ffData>
                  <w:name w:val=""/>
                  <w:enabled/>
                  <w:calcOnExit w:val="0"/>
                  <w:checkBox>
                    <w:size w:val="18"/>
                    <w:default w:val="1"/>
                  </w:checkBox>
                </w:ffData>
              </w:fldChar>
            </w:r>
            <w:r w:rsidR="00C23948">
              <w:instrText xml:space="preserve"> FORMCHECKBOX </w:instrText>
            </w:r>
            <w:r w:rsidR="00000000">
              <w:fldChar w:fldCharType="separate"/>
            </w:r>
            <w:r w:rsidR="00C23948">
              <w:fldChar w:fldCharType="end"/>
            </w:r>
            <w:r w:rsidR="006B170D">
              <w:t xml:space="preserve"> </w:t>
            </w:r>
            <w:r w:rsidR="006B170D">
              <w:rPr>
                <w:sz w:val="14"/>
              </w:rPr>
              <w:t>Elective course for other dept.(s)</w:t>
            </w:r>
          </w:p>
        </w:tc>
      </w:tr>
    </w:tbl>
    <w:p w14:paraId="1453953F" w14:textId="73664292" w:rsidR="006B170D" w:rsidRDefault="006B170D" w:rsidP="006B170D">
      <w:pPr>
        <w:rPr>
          <w:b/>
          <w:sz w:val="20"/>
          <w:highlight w:val="lightGray"/>
        </w:rPr>
      </w:pPr>
    </w:p>
    <w:p w14:paraId="3514D5B3" w14:textId="7B56F4D6" w:rsidR="00A56916" w:rsidRDefault="00A56916" w:rsidP="006B170D">
      <w:pPr>
        <w:rPr>
          <w:b/>
          <w:sz w:val="20"/>
          <w:highlight w:val="lightGray"/>
        </w:rPr>
      </w:pPr>
    </w:p>
    <w:p w14:paraId="51FBBA84" w14:textId="412F2EB3" w:rsidR="00A56916" w:rsidRDefault="00A56916" w:rsidP="006B170D">
      <w:pPr>
        <w:rPr>
          <w:b/>
          <w:sz w:val="20"/>
          <w:highlight w:val="lightGray"/>
        </w:rPr>
      </w:pPr>
    </w:p>
    <w:p w14:paraId="4A1F4D36" w14:textId="2DE1F5B2" w:rsidR="00A56916" w:rsidRDefault="00A56916" w:rsidP="006B170D">
      <w:pPr>
        <w:rPr>
          <w:b/>
          <w:sz w:val="20"/>
          <w:highlight w:val="lightGray"/>
        </w:rPr>
      </w:pPr>
    </w:p>
    <w:p w14:paraId="509B88C7" w14:textId="79DB0F55" w:rsidR="00A56916" w:rsidRDefault="00A56916" w:rsidP="006B170D">
      <w:pPr>
        <w:rPr>
          <w:b/>
          <w:sz w:val="20"/>
          <w:highlight w:val="lightGray"/>
        </w:rPr>
      </w:pPr>
    </w:p>
    <w:p w14:paraId="63E8364C" w14:textId="77777777" w:rsidR="00A56916" w:rsidRDefault="00A56916"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6B170D">
        <w:trPr>
          <w:cantSplit/>
          <w:trHeight w:val="1985"/>
        </w:trPr>
        <w:tc>
          <w:tcPr>
            <w:tcW w:w="10093" w:type="dxa"/>
          </w:tcPr>
          <w:p w14:paraId="79FF3BDF" w14:textId="77777777" w:rsidR="00447BED" w:rsidRPr="00447BED" w:rsidRDefault="00447BED" w:rsidP="00447BED">
            <w:pPr>
              <w:spacing w:before="40" w:after="20"/>
              <w:rPr>
                <w:sz w:val="18"/>
                <w:szCs w:val="18"/>
              </w:rPr>
            </w:pPr>
            <w:r w:rsidRPr="00447BED">
              <w:rPr>
                <w:sz w:val="18"/>
                <w:szCs w:val="18"/>
              </w:rPr>
              <w:t xml:space="preserve">Students are expected to demonstrate: </w:t>
            </w:r>
          </w:p>
          <w:p w14:paraId="4FA8CFB9" w14:textId="77777777" w:rsidR="00447BED" w:rsidRPr="00447BED" w:rsidRDefault="00447BED" w:rsidP="00447BED">
            <w:pPr>
              <w:spacing w:before="40" w:after="20"/>
              <w:rPr>
                <w:sz w:val="18"/>
                <w:szCs w:val="18"/>
              </w:rPr>
            </w:pPr>
            <w:r w:rsidRPr="00447BED">
              <w:rPr>
                <w:sz w:val="18"/>
                <w:szCs w:val="18"/>
              </w:rPr>
              <w:t>1. Understanding of the main concepts, indicators and statistics employed within the field of economics.</w:t>
            </w:r>
          </w:p>
          <w:p w14:paraId="1A35D3D6" w14:textId="77777777" w:rsidR="00447BED" w:rsidRPr="00447BED" w:rsidRDefault="00447BED" w:rsidP="00447BED">
            <w:pPr>
              <w:spacing w:before="40" w:after="20"/>
              <w:rPr>
                <w:sz w:val="18"/>
                <w:szCs w:val="18"/>
              </w:rPr>
            </w:pPr>
            <w:r w:rsidRPr="00447BED">
              <w:rPr>
                <w:sz w:val="18"/>
                <w:szCs w:val="18"/>
              </w:rPr>
              <w:t xml:space="preserve">2. Ability to </w:t>
            </w:r>
          </w:p>
          <w:p w14:paraId="1E0C743D" w14:textId="77777777" w:rsidR="00447BED" w:rsidRPr="00447BED" w:rsidRDefault="00447BED" w:rsidP="00447BED">
            <w:pPr>
              <w:spacing w:before="40" w:after="20"/>
              <w:rPr>
                <w:sz w:val="18"/>
                <w:szCs w:val="18"/>
              </w:rPr>
            </w:pPr>
            <w:r w:rsidRPr="00447BED">
              <w:rPr>
                <w:sz w:val="18"/>
                <w:szCs w:val="18"/>
              </w:rPr>
              <w:t xml:space="preserve">a. understand and interpret economic information presented in textual, numerical or graphical form </w:t>
            </w:r>
          </w:p>
          <w:p w14:paraId="5ED4042D" w14:textId="77777777" w:rsidR="00447BED" w:rsidRPr="00447BED" w:rsidRDefault="00447BED" w:rsidP="00447BED">
            <w:pPr>
              <w:spacing w:before="40" w:after="20"/>
              <w:rPr>
                <w:sz w:val="18"/>
                <w:szCs w:val="18"/>
              </w:rPr>
            </w:pPr>
            <w:r w:rsidRPr="00447BED">
              <w:rPr>
                <w:sz w:val="18"/>
                <w:szCs w:val="18"/>
              </w:rPr>
              <w:t xml:space="preserve">b. select and apply economic concepts and principles to explain and analyze contemporary events at the micro and macro levels </w:t>
            </w:r>
          </w:p>
          <w:p w14:paraId="06B11F26" w14:textId="77777777" w:rsidR="00447BED" w:rsidRPr="00447BED" w:rsidRDefault="00447BED" w:rsidP="00447BED">
            <w:pPr>
              <w:spacing w:before="40" w:after="20"/>
              <w:rPr>
                <w:sz w:val="18"/>
                <w:szCs w:val="18"/>
              </w:rPr>
            </w:pPr>
            <w:r w:rsidRPr="00447BED">
              <w:rPr>
                <w:sz w:val="18"/>
                <w:szCs w:val="18"/>
              </w:rPr>
              <w:t xml:space="preserve">c. make interpretations and valid inferences from information presented and evaluate the reliability of information given </w:t>
            </w:r>
          </w:p>
          <w:p w14:paraId="0527B60F" w14:textId="4E1A76E0" w:rsidR="006B170D" w:rsidRDefault="00447BED" w:rsidP="009E4B5D">
            <w:pPr>
              <w:spacing w:before="40" w:after="20"/>
              <w:rPr>
                <w:sz w:val="18"/>
                <w:szCs w:val="18"/>
              </w:rPr>
            </w:pPr>
            <w:r w:rsidRPr="00447BED">
              <w:rPr>
                <w:sz w:val="18"/>
                <w:szCs w:val="18"/>
              </w:rPr>
              <w:t xml:space="preserve">d. </w:t>
            </w:r>
            <w:r w:rsidR="00A56916" w:rsidRPr="00447BED">
              <w:rPr>
                <w:sz w:val="18"/>
                <w:szCs w:val="18"/>
              </w:rPr>
              <w:t>organizes</w:t>
            </w:r>
            <w:r w:rsidRPr="00447BED">
              <w:rPr>
                <w:sz w:val="18"/>
                <w:szCs w:val="18"/>
              </w:rPr>
              <w:t xml:space="preserve"> and communicate economic ideas and arguments in a clear, </w:t>
            </w:r>
            <w:proofErr w:type="gramStart"/>
            <w:r w:rsidRPr="00447BED">
              <w:rPr>
                <w:sz w:val="18"/>
                <w:szCs w:val="18"/>
              </w:rPr>
              <w:t>logical</w:t>
            </w:r>
            <w:proofErr w:type="gramEnd"/>
            <w:r w:rsidRPr="00447BED">
              <w:rPr>
                <w:sz w:val="18"/>
                <w:szCs w:val="18"/>
              </w:rPr>
              <w:t xml:space="preserve"> and appropriate form.</w:t>
            </w:r>
          </w:p>
          <w:p w14:paraId="15F7F98F" w14:textId="5F801173" w:rsidR="006B170D" w:rsidRDefault="006B170D" w:rsidP="009E4B5D">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9E2879" w14:paraId="36870E21" w14:textId="77777777" w:rsidTr="00656F21">
        <w:tc>
          <w:tcPr>
            <w:tcW w:w="579" w:type="dxa"/>
          </w:tcPr>
          <w:p w14:paraId="48206D2C" w14:textId="77777777" w:rsidR="009E2879" w:rsidRPr="00F22768" w:rsidRDefault="009E2879" w:rsidP="009E4B5D">
            <w:pPr>
              <w:jc w:val="center"/>
              <w:rPr>
                <w:rFonts w:cs="Arial"/>
                <w:sz w:val="18"/>
                <w:szCs w:val="18"/>
              </w:rPr>
            </w:pPr>
            <w:r w:rsidRPr="00F22768">
              <w:rPr>
                <w:rFonts w:cs="Arial"/>
                <w:sz w:val="18"/>
                <w:szCs w:val="18"/>
              </w:rPr>
              <w:t>1</w:t>
            </w:r>
          </w:p>
        </w:tc>
        <w:tc>
          <w:tcPr>
            <w:tcW w:w="9537" w:type="dxa"/>
            <w:vAlign w:val="center"/>
          </w:tcPr>
          <w:p w14:paraId="1F08FAB7" w14:textId="4DFF67AE" w:rsidR="009E2879" w:rsidRPr="00F22768" w:rsidRDefault="009E2879" w:rsidP="009E4B5D">
            <w:pPr>
              <w:pStyle w:val="Default"/>
              <w:jc w:val="both"/>
              <w:rPr>
                <w:rFonts w:ascii="Arial" w:hAnsi="Arial" w:cs="Arial"/>
                <w:sz w:val="18"/>
                <w:szCs w:val="18"/>
                <w:lang w:val="en-GB"/>
              </w:rPr>
            </w:pPr>
            <w:r w:rsidRPr="00F22768">
              <w:rPr>
                <w:rFonts w:ascii="Arial" w:hAnsi="Arial" w:cs="Arial"/>
                <w:sz w:val="18"/>
                <w:szCs w:val="18"/>
                <w:lang w:val="en-US"/>
              </w:rPr>
              <w:t>Introduction, Secondary data collection</w:t>
            </w:r>
          </w:p>
        </w:tc>
      </w:tr>
      <w:tr w:rsidR="009E2879" w14:paraId="14DC29B4" w14:textId="77777777" w:rsidTr="00656F21">
        <w:tc>
          <w:tcPr>
            <w:tcW w:w="579" w:type="dxa"/>
          </w:tcPr>
          <w:p w14:paraId="7635E50C" w14:textId="77777777" w:rsidR="009E2879" w:rsidRPr="00F22768" w:rsidRDefault="009E2879" w:rsidP="009E4B5D">
            <w:pPr>
              <w:jc w:val="center"/>
              <w:rPr>
                <w:rFonts w:cs="Arial"/>
                <w:sz w:val="18"/>
                <w:szCs w:val="18"/>
              </w:rPr>
            </w:pPr>
            <w:r w:rsidRPr="00F22768">
              <w:rPr>
                <w:rFonts w:cs="Arial"/>
                <w:sz w:val="18"/>
                <w:szCs w:val="18"/>
              </w:rPr>
              <w:t>2</w:t>
            </w:r>
          </w:p>
        </w:tc>
        <w:tc>
          <w:tcPr>
            <w:tcW w:w="9537" w:type="dxa"/>
            <w:vAlign w:val="center"/>
          </w:tcPr>
          <w:p w14:paraId="0CA0EE21" w14:textId="22168206" w:rsidR="009E2879" w:rsidRPr="00F22768" w:rsidRDefault="009E2879" w:rsidP="009E4B5D">
            <w:pPr>
              <w:pStyle w:val="Default"/>
              <w:rPr>
                <w:rFonts w:ascii="Arial" w:hAnsi="Arial" w:cs="Arial"/>
                <w:sz w:val="18"/>
                <w:szCs w:val="18"/>
                <w:lang w:val="en-GB"/>
              </w:rPr>
            </w:pPr>
            <w:r w:rsidRPr="00F22768">
              <w:rPr>
                <w:rFonts w:ascii="Arial" w:hAnsi="Arial" w:cs="Arial"/>
                <w:sz w:val="18"/>
                <w:szCs w:val="18"/>
                <w:lang w:val="en-US"/>
              </w:rPr>
              <w:t>Entering, Classifying and Comparing Data</w:t>
            </w:r>
          </w:p>
        </w:tc>
      </w:tr>
      <w:tr w:rsidR="009E2879" w14:paraId="5DA74373" w14:textId="77777777" w:rsidTr="00656F21">
        <w:tc>
          <w:tcPr>
            <w:tcW w:w="579" w:type="dxa"/>
          </w:tcPr>
          <w:p w14:paraId="5D389D54" w14:textId="77777777" w:rsidR="009E2879" w:rsidRPr="00F22768" w:rsidRDefault="009E2879" w:rsidP="009E4B5D">
            <w:pPr>
              <w:jc w:val="center"/>
              <w:rPr>
                <w:rFonts w:cs="Arial"/>
                <w:sz w:val="18"/>
                <w:szCs w:val="18"/>
              </w:rPr>
            </w:pPr>
            <w:r w:rsidRPr="00F22768">
              <w:rPr>
                <w:rFonts w:cs="Arial"/>
                <w:sz w:val="18"/>
                <w:szCs w:val="18"/>
              </w:rPr>
              <w:t>3</w:t>
            </w:r>
          </w:p>
        </w:tc>
        <w:tc>
          <w:tcPr>
            <w:tcW w:w="9537" w:type="dxa"/>
            <w:vAlign w:val="center"/>
          </w:tcPr>
          <w:p w14:paraId="5FF88F88" w14:textId="5486D4DA" w:rsidR="009E2879" w:rsidRPr="00F22768" w:rsidRDefault="009E2879" w:rsidP="009E4B5D">
            <w:pPr>
              <w:pStyle w:val="Default"/>
              <w:rPr>
                <w:rFonts w:ascii="Arial" w:hAnsi="Arial" w:cs="Arial"/>
                <w:sz w:val="18"/>
                <w:szCs w:val="18"/>
                <w:lang w:val="en-GB"/>
              </w:rPr>
            </w:pPr>
            <w:r w:rsidRPr="00F22768">
              <w:rPr>
                <w:rFonts w:ascii="Arial" w:hAnsi="Arial" w:cs="Arial"/>
                <w:sz w:val="18"/>
                <w:szCs w:val="18"/>
                <w:lang w:val="en-US"/>
              </w:rPr>
              <w:t>Range, Width, min-max Values and Graphs</w:t>
            </w:r>
          </w:p>
        </w:tc>
      </w:tr>
      <w:tr w:rsidR="009E2879" w14:paraId="7DDC0436" w14:textId="77777777" w:rsidTr="00656F21">
        <w:tc>
          <w:tcPr>
            <w:tcW w:w="579" w:type="dxa"/>
          </w:tcPr>
          <w:p w14:paraId="74D373F5" w14:textId="77777777" w:rsidR="009E2879" w:rsidRPr="00F22768" w:rsidRDefault="009E2879" w:rsidP="009E4B5D">
            <w:pPr>
              <w:jc w:val="center"/>
              <w:rPr>
                <w:rFonts w:cs="Arial"/>
                <w:sz w:val="18"/>
                <w:szCs w:val="18"/>
              </w:rPr>
            </w:pPr>
            <w:r w:rsidRPr="00F22768">
              <w:rPr>
                <w:rFonts w:cs="Arial"/>
                <w:sz w:val="18"/>
                <w:szCs w:val="18"/>
              </w:rPr>
              <w:t>4</w:t>
            </w:r>
          </w:p>
        </w:tc>
        <w:tc>
          <w:tcPr>
            <w:tcW w:w="9537" w:type="dxa"/>
            <w:vAlign w:val="center"/>
          </w:tcPr>
          <w:p w14:paraId="6F146E65" w14:textId="3B85EF0E" w:rsidR="009E2879" w:rsidRPr="00F22768" w:rsidRDefault="009E2879" w:rsidP="009E4B5D">
            <w:pPr>
              <w:pStyle w:val="Default"/>
              <w:rPr>
                <w:rFonts w:ascii="Arial" w:hAnsi="Arial" w:cs="Arial"/>
                <w:sz w:val="18"/>
                <w:szCs w:val="18"/>
                <w:lang w:val="en-GB"/>
              </w:rPr>
            </w:pPr>
            <w:r w:rsidRPr="00F22768">
              <w:rPr>
                <w:rFonts w:ascii="Arial" w:hAnsi="Arial" w:cs="Arial"/>
                <w:sz w:val="18"/>
                <w:szCs w:val="18"/>
                <w:lang w:val="en-GB"/>
              </w:rPr>
              <w:t>Graphs and Slopes</w:t>
            </w:r>
          </w:p>
        </w:tc>
      </w:tr>
      <w:tr w:rsidR="009E2879" w14:paraId="5FAE71F2" w14:textId="77777777" w:rsidTr="00656F21">
        <w:tc>
          <w:tcPr>
            <w:tcW w:w="579" w:type="dxa"/>
          </w:tcPr>
          <w:p w14:paraId="7C9A7EA1" w14:textId="77777777" w:rsidR="009E2879" w:rsidRPr="00F22768" w:rsidRDefault="009E2879" w:rsidP="009E4B5D">
            <w:pPr>
              <w:jc w:val="center"/>
              <w:rPr>
                <w:rFonts w:cs="Arial"/>
                <w:sz w:val="18"/>
                <w:szCs w:val="18"/>
              </w:rPr>
            </w:pPr>
            <w:r w:rsidRPr="00F22768">
              <w:rPr>
                <w:rFonts w:cs="Arial"/>
                <w:sz w:val="18"/>
                <w:szCs w:val="18"/>
              </w:rPr>
              <w:t>5</w:t>
            </w:r>
          </w:p>
        </w:tc>
        <w:tc>
          <w:tcPr>
            <w:tcW w:w="9537" w:type="dxa"/>
            <w:vAlign w:val="center"/>
          </w:tcPr>
          <w:p w14:paraId="4DF8DFCC" w14:textId="5B662FA6" w:rsidR="009E2879" w:rsidRPr="00F22768" w:rsidRDefault="009E2879" w:rsidP="009E4B5D">
            <w:pPr>
              <w:pStyle w:val="Default"/>
              <w:rPr>
                <w:rFonts w:ascii="Arial" w:hAnsi="Arial" w:cs="Arial"/>
                <w:sz w:val="18"/>
                <w:szCs w:val="18"/>
                <w:lang w:val="en-GB"/>
              </w:rPr>
            </w:pPr>
            <w:r w:rsidRPr="00F22768">
              <w:rPr>
                <w:rFonts w:ascii="Arial" w:hAnsi="Arial" w:cs="Arial"/>
                <w:sz w:val="18"/>
                <w:szCs w:val="18"/>
                <w:lang w:val="en-GB"/>
              </w:rPr>
              <w:t>Using Descriptive Statistics in Business and Economics</w:t>
            </w:r>
          </w:p>
        </w:tc>
      </w:tr>
      <w:tr w:rsidR="009E2879" w14:paraId="5578C675" w14:textId="77777777" w:rsidTr="00656F21">
        <w:tc>
          <w:tcPr>
            <w:tcW w:w="579" w:type="dxa"/>
          </w:tcPr>
          <w:p w14:paraId="42562CC7" w14:textId="77777777" w:rsidR="009E2879" w:rsidRPr="00F22768" w:rsidRDefault="009E2879" w:rsidP="009E4B5D">
            <w:pPr>
              <w:jc w:val="center"/>
              <w:rPr>
                <w:rFonts w:cs="Arial"/>
                <w:sz w:val="18"/>
                <w:szCs w:val="18"/>
              </w:rPr>
            </w:pPr>
            <w:r w:rsidRPr="00F22768">
              <w:rPr>
                <w:rFonts w:cs="Arial"/>
                <w:sz w:val="18"/>
                <w:szCs w:val="18"/>
              </w:rPr>
              <w:t>6</w:t>
            </w:r>
          </w:p>
        </w:tc>
        <w:tc>
          <w:tcPr>
            <w:tcW w:w="9537" w:type="dxa"/>
            <w:vAlign w:val="center"/>
          </w:tcPr>
          <w:p w14:paraId="7F009C4A" w14:textId="24D268B1" w:rsidR="009E2879" w:rsidRPr="00F22768" w:rsidRDefault="00F22768" w:rsidP="009E4B5D">
            <w:pPr>
              <w:rPr>
                <w:rFonts w:cs="Arial"/>
                <w:sz w:val="18"/>
                <w:szCs w:val="18"/>
              </w:rPr>
            </w:pPr>
            <w:r w:rsidRPr="00F22768">
              <w:rPr>
                <w:rFonts w:cs="Arial"/>
                <w:sz w:val="18"/>
                <w:szCs w:val="18"/>
              </w:rPr>
              <w:t>Variations</w:t>
            </w:r>
          </w:p>
        </w:tc>
      </w:tr>
      <w:tr w:rsidR="009E2879" w14:paraId="417E5428" w14:textId="77777777" w:rsidTr="00F22768">
        <w:trPr>
          <w:trHeight w:val="209"/>
        </w:trPr>
        <w:tc>
          <w:tcPr>
            <w:tcW w:w="579" w:type="dxa"/>
          </w:tcPr>
          <w:p w14:paraId="15624ED9" w14:textId="77777777" w:rsidR="009E2879" w:rsidRPr="00F22768" w:rsidRDefault="009E2879" w:rsidP="009E4B5D">
            <w:pPr>
              <w:jc w:val="center"/>
              <w:rPr>
                <w:rFonts w:cs="Arial"/>
                <w:sz w:val="18"/>
                <w:szCs w:val="18"/>
              </w:rPr>
            </w:pPr>
            <w:r w:rsidRPr="00F22768">
              <w:rPr>
                <w:rFonts w:cs="Arial"/>
                <w:sz w:val="18"/>
                <w:szCs w:val="18"/>
              </w:rPr>
              <w:t>7</w:t>
            </w:r>
          </w:p>
        </w:tc>
        <w:tc>
          <w:tcPr>
            <w:tcW w:w="9537" w:type="dxa"/>
            <w:vAlign w:val="center"/>
          </w:tcPr>
          <w:p w14:paraId="77779439" w14:textId="50B1CEBF" w:rsidR="009E2879" w:rsidRPr="004E3340" w:rsidRDefault="009E2879" w:rsidP="009E4B5D">
            <w:pPr>
              <w:rPr>
                <w:rFonts w:cs="Arial"/>
                <w:b/>
                <w:sz w:val="18"/>
                <w:szCs w:val="18"/>
              </w:rPr>
            </w:pPr>
            <w:r w:rsidRPr="004E3340">
              <w:rPr>
                <w:rFonts w:cs="Arial"/>
                <w:b/>
                <w:sz w:val="18"/>
                <w:szCs w:val="18"/>
              </w:rPr>
              <w:t>Mid-term Examination</w:t>
            </w:r>
          </w:p>
        </w:tc>
      </w:tr>
      <w:tr w:rsidR="009E2879" w14:paraId="167A263D" w14:textId="77777777" w:rsidTr="00656F21">
        <w:tc>
          <w:tcPr>
            <w:tcW w:w="579" w:type="dxa"/>
          </w:tcPr>
          <w:p w14:paraId="266F4957" w14:textId="77777777" w:rsidR="009E2879" w:rsidRPr="00F22768" w:rsidRDefault="009E2879" w:rsidP="009E4B5D">
            <w:pPr>
              <w:jc w:val="center"/>
              <w:rPr>
                <w:rFonts w:cs="Arial"/>
                <w:sz w:val="18"/>
                <w:szCs w:val="18"/>
              </w:rPr>
            </w:pPr>
            <w:r w:rsidRPr="00F22768">
              <w:rPr>
                <w:rFonts w:cs="Arial"/>
                <w:sz w:val="18"/>
                <w:szCs w:val="18"/>
              </w:rPr>
              <w:t>8</w:t>
            </w:r>
          </w:p>
        </w:tc>
        <w:tc>
          <w:tcPr>
            <w:tcW w:w="9537" w:type="dxa"/>
            <w:vAlign w:val="center"/>
          </w:tcPr>
          <w:p w14:paraId="165D5B09" w14:textId="47B6F899" w:rsidR="009E2879" w:rsidRPr="00F22768" w:rsidRDefault="00F22768" w:rsidP="009E4B5D">
            <w:pPr>
              <w:pStyle w:val="Default"/>
              <w:rPr>
                <w:rFonts w:ascii="Arial" w:hAnsi="Arial" w:cs="Arial"/>
                <w:sz w:val="18"/>
                <w:szCs w:val="18"/>
                <w:lang w:val="en-GB"/>
              </w:rPr>
            </w:pPr>
            <w:r w:rsidRPr="00F22768">
              <w:rPr>
                <w:rFonts w:ascii="Arial" w:hAnsi="Arial" w:cs="Arial"/>
                <w:bCs/>
                <w:sz w:val="18"/>
                <w:szCs w:val="18"/>
                <w:lang w:val="en-US"/>
              </w:rPr>
              <w:t>Index Numbers</w:t>
            </w:r>
          </w:p>
        </w:tc>
      </w:tr>
      <w:tr w:rsidR="009E2879" w14:paraId="4C65DAB8" w14:textId="77777777" w:rsidTr="00656F21">
        <w:tc>
          <w:tcPr>
            <w:tcW w:w="579" w:type="dxa"/>
          </w:tcPr>
          <w:p w14:paraId="6719ADF3" w14:textId="77777777" w:rsidR="009E2879" w:rsidRPr="00F22768" w:rsidRDefault="009E2879" w:rsidP="009E4B5D">
            <w:pPr>
              <w:jc w:val="center"/>
              <w:rPr>
                <w:rFonts w:cs="Arial"/>
                <w:sz w:val="18"/>
                <w:szCs w:val="18"/>
              </w:rPr>
            </w:pPr>
            <w:r w:rsidRPr="00F22768">
              <w:rPr>
                <w:rFonts w:cs="Arial"/>
                <w:sz w:val="18"/>
                <w:szCs w:val="18"/>
              </w:rPr>
              <w:t>9</w:t>
            </w:r>
          </w:p>
        </w:tc>
        <w:tc>
          <w:tcPr>
            <w:tcW w:w="9537" w:type="dxa"/>
            <w:vAlign w:val="center"/>
          </w:tcPr>
          <w:p w14:paraId="5F334188" w14:textId="71B471FF" w:rsidR="009E2879" w:rsidRPr="00F22768" w:rsidRDefault="00F22768" w:rsidP="009E4B5D">
            <w:pPr>
              <w:pStyle w:val="Default"/>
              <w:rPr>
                <w:rFonts w:ascii="Arial" w:hAnsi="Arial" w:cs="Arial"/>
                <w:sz w:val="18"/>
                <w:szCs w:val="18"/>
                <w:lang w:val="en-GB"/>
              </w:rPr>
            </w:pPr>
            <w:r w:rsidRPr="00F22768">
              <w:rPr>
                <w:rFonts w:ascii="Arial" w:hAnsi="Arial" w:cs="Arial"/>
                <w:sz w:val="18"/>
                <w:szCs w:val="18"/>
                <w:lang w:val="en-GB"/>
              </w:rPr>
              <w:t>Simple Linear Regression</w:t>
            </w:r>
          </w:p>
        </w:tc>
      </w:tr>
      <w:tr w:rsidR="009E2879" w14:paraId="01DF03AD" w14:textId="77777777" w:rsidTr="00656F21">
        <w:tc>
          <w:tcPr>
            <w:tcW w:w="579" w:type="dxa"/>
          </w:tcPr>
          <w:p w14:paraId="7A84964A" w14:textId="77777777" w:rsidR="009E2879" w:rsidRPr="00F22768" w:rsidRDefault="009E2879" w:rsidP="009E4B5D">
            <w:pPr>
              <w:jc w:val="center"/>
              <w:rPr>
                <w:rFonts w:cs="Arial"/>
                <w:sz w:val="18"/>
                <w:szCs w:val="18"/>
              </w:rPr>
            </w:pPr>
            <w:r w:rsidRPr="00F22768">
              <w:rPr>
                <w:rFonts w:cs="Arial"/>
                <w:sz w:val="18"/>
                <w:szCs w:val="18"/>
              </w:rPr>
              <w:t>10</w:t>
            </w:r>
          </w:p>
        </w:tc>
        <w:tc>
          <w:tcPr>
            <w:tcW w:w="9537" w:type="dxa"/>
            <w:vAlign w:val="center"/>
          </w:tcPr>
          <w:p w14:paraId="4B867FBB" w14:textId="7E6EF22B" w:rsidR="009E2879" w:rsidRPr="00F22768" w:rsidRDefault="00F22768" w:rsidP="009E4B5D">
            <w:pPr>
              <w:pStyle w:val="Default"/>
              <w:rPr>
                <w:rFonts w:ascii="Arial" w:hAnsi="Arial" w:cs="Arial"/>
                <w:sz w:val="18"/>
                <w:szCs w:val="18"/>
                <w:lang w:val="en-GB"/>
              </w:rPr>
            </w:pPr>
            <w:r w:rsidRPr="00F22768">
              <w:rPr>
                <w:rFonts w:ascii="Arial" w:hAnsi="Arial" w:cs="Arial"/>
                <w:sz w:val="18"/>
                <w:szCs w:val="18"/>
                <w:lang w:val="en-GB"/>
              </w:rPr>
              <w:t>The Balance of Payments</w:t>
            </w:r>
          </w:p>
        </w:tc>
      </w:tr>
      <w:tr w:rsidR="009E2879" w14:paraId="5278D2E7" w14:textId="77777777" w:rsidTr="00656F21">
        <w:tc>
          <w:tcPr>
            <w:tcW w:w="579" w:type="dxa"/>
          </w:tcPr>
          <w:p w14:paraId="639CB60C" w14:textId="77777777" w:rsidR="009E2879" w:rsidRPr="00F22768" w:rsidRDefault="009E2879" w:rsidP="009E4B5D">
            <w:pPr>
              <w:jc w:val="center"/>
              <w:rPr>
                <w:rFonts w:cs="Arial"/>
                <w:sz w:val="18"/>
                <w:szCs w:val="18"/>
              </w:rPr>
            </w:pPr>
            <w:r w:rsidRPr="00F22768">
              <w:rPr>
                <w:rFonts w:cs="Arial"/>
                <w:sz w:val="18"/>
                <w:szCs w:val="18"/>
              </w:rPr>
              <w:t>11</w:t>
            </w:r>
          </w:p>
        </w:tc>
        <w:tc>
          <w:tcPr>
            <w:tcW w:w="9537" w:type="dxa"/>
            <w:vAlign w:val="center"/>
          </w:tcPr>
          <w:p w14:paraId="0E00DF07" w14:textId="3484DEF9" w:rsidR="009E2879" w:rsidRPr="00F22768" w:rsidRDefault="00F22768" w:rsidP="009E4B5D">
            <w:pPr>
              <w:pStyle w:val="Default"/>
              <w:rPr>
                <w:rFonts w:ascii="Arial" w:hAnsi="Arial" w:cs="Arial"/>
                <w:sz w:val="18"/>
                <w:szCs w:val="18"/>
                <w:lang w:val="en-GB"/>
              </w:rPr>
            </w:pPr>
            <w:r w:rsidRPr="00F22768">
              <w:rPr>
                <w:rFonts w:ascii="Arial" w:hAnsi="Arial" w:cs="Arial"/>
                <w:sz w:val="18"/>
                <w:szCs w:val="18"/>
                <w:lang w:val="en-GB"/>
              </w:rPr>
              <w:t>The Foreign Exchange Market</w:t>
            </w:r>
          </w:p>
        </w:tc>
      </w:tr>
      <w:tr w:rsidR="009E2879" w14:paraId="7F365DAF" w14:textId="77777777" w:rsidTr="00656F21">
        <w:tc>
          <w:tcPr>
            <w:tcW w:w="579" w:type="dxa"/>
          </w:tcPr>
          <w:p w14:paraId="003FCD13" w14:textId="77777777" w:rsidR="009E2879" w:rsidRPr="00F22768" w:rsidRDefault="009E2879" w:rsidP="009E4B5D">
            <w:pPr>
              <w:jc w:val="center"/>
              <w:rPr>
                <w:rFonts w:cs="Arial"/>
                <w:sz w:val="18"/>
                <w:szCs w:val="18"/>
              </w:rPr>
            </w:pPr>
            <w:r w:rsidRPr="00F22768">
              <w:rPr>
                <w:rFonts w:cs="Arial"/>
                <w:sz w:val="18"/>
                <w:szCs w:val="18"/>
              </w:rPr>
              <w:t>12</w:t>
            </w:r>
          </w:p>
        </w:tc>
        <w:tc>
          <w:tcPr>
            <w:tcW w:w="9537" w:type="dxa"/>
            <w:vAlign w:val="center"/>
          </w:tcPr>
          <w:p w14:paraId="2AAB0D9F" w14:textId="7A4BF878" w:rsidR="009E2879" w:rsidRPr="00F22768" w:rsidRDefault="00F22768" w:rsidP="009E4B5D">
            <w:pPr>
              <w:pStyle w:val="Default"/>
              <w:rPr>
                <w:rFonts w:ascii="Arial" w:hAnsi="Arial" w:cs="Arial"/>
                <w:sz w:val="18"/>
                <w:szCs w:val="18"/>
                <w:lang w:val="en-GB"/>
              </w:rPr>
            </w:pPr>
            <w:r w:rsidRPr="00F22768">
              <w:rPr>
                <w:rFonts w:ascii="Arial" w:hAnsi="Arial" w:cs="Arial"/>
                <w:sz w:val="18"/>
                <w:szCs w:val="18"/>
                <w:lang w:val="en-GB"/>
              </w:rPr>
              <w:t>Technology Indicators of Turkey</w:t>
            </w:r>
          </w:p>
        </w:tc>
      </w:tr>
      <w:tr w:rsidR="009E2879" w14:paraId="47AC8F5B" w14:textId="77777777" w:rsidTr="00656F21">
        <w:tc>
          <w:tcPr>
            <w:tcW w:w="579" w:type="dxa"/>
          </w:tcPr>
          <w:p w14:paraId="63B4F164" w14:textId="77777777" w:rsidR="009E2879" w:rsidRPr="00F22768" w:rsidRDefault="009E2879" w:rsidP="009E4B5D">
            <w:pPr>
              <w:jc w:val="center"/>
              <w:rPr>
                <w:rFonts w:cs="Arial"/>
                <w:sz w:val="18"/>
                <w:szCs w:val="18"/>
              </w:rPr>
            </w:pPr>
            <w:r w:rsidRPr="00F22768">
              <w:rPr>
                <w:rFonts w:cs="Arial"/>
                <w:sz w:val="18"/>
                <w:szCs w:val="18"/>
              </w:rPr>
              <w:t>13</w:t>
            </w:r>
          </w:p>
        </w:tc>
        <w:tc>
          <w:tcPr>
            <w:tcW w:w="9537" w:type="dxa"/>
            <w:vAlign w:val="center"/>
          </w:tcPr>
          <w:p w14:paraId="2F9D7C0B" w14:textId="4BDC5A7B" w:rsidR="004E3340" w:rsidRPr="00F22768" w:rsidRDefault="004E3340" w:rsidP="00F22768">
            <w:pPr>
              <w:pStyle w:val="Default"/>
              <w:rPr>
                <w:rFonts w:ascii="Arial" w:hAnsi="Arial" w:cs="Arial"/>
                <w:sz w:val="18"/>
                <w:szCs w:val="18"/>
                <w:lang w:val="en-GB"/>
              </w:rPr>
            </w:pPr>
            <w:r w:rsidRPr="004E3340">
              <w:rPr>
                <w:rFonts w:ascii="Arial" w:hAnsi="Arial" w:cs="Arial"/>
                <w:b/>
                <w:sz w:val="18"/>
                <w:szCs w:val="18"/>
                <w:lang w:val="en-US"/>
              </w:rPr>
              <w:t>Presentations</w:t>
            </w:r>
          </w:p>
        </w:tc>
      </w:tr>
      <w:tr w:rsidR="009E2879" w14:paraId="6E2FE04F" w14:textId="77777777" w:rsidTr="00656F21">
        <w:tc>
          <w:tcPr>
            <w:tcW w:w="579" w:type="dxa"/>
          </w:tcPr>
          <w:p w14:paraId="42047C56" w14:textId="77777777" w:rsidR="009E2879" w:rsidRPr="00F22768" w:rsidRDefault="009E2879" w:rsidP="009E4B5D">
            <w:pPr>
              <w:jc w:val="center"/>
              <w:rPr>
                <w:rFonts w:cs="Arial"/>
                <w:sz w:val="18"/>
                <w:szCs w:val="18"/>
              </w:rPr>
            </w:pPr>
            <w:r w:rsidRPr="00F22768">
              <w:rPr>
                <w:rFonts w:cs="Arial"/>
                <w:sz w:val="18"/>
                <w:szCs w:val="18"/>
              </w:rPr>
              <w:t>14</w:t>
            </w:r>
          </w:p>
        </w:tc>
        <w:tc>
          <w:tcPr>
            <w:tcW w:w="9537" w:type="dxa"/>
            <w:vAlign w:val="center"/>
          </w:tcPr>
          <w:p w14:paraId="4122C6C2" w14:textId="10A15ECE" w:rsidR="009E2879" w:rsidRPr="004E3340" w:rsidRDefault="009E2879" w:rsidP="009E4B5D">
            <w:pPr>
              <w:rPr>
                <w:rFonts w:cs="Arial"/>
                <w:b/>
                <w:sz w:val="18"/>
                <w:szCs w:val="18"/>
              </w:rPr>
            </w:pPr>
            <w:r w:rsidRPr="004E3340">
              <w:rPr>
                <w:rFonts w:cs="Arial"/>
                <w:b/>
                <w:sz w:val="18"/>
                <w:szCs w:val="18"/>
              </w:rPr>
              <w:t>Presentations</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169"/>
        <w:gridCol w:w="1452"/>
        <w:gridCol w:w="850"/>
        <w:gridCol w:w="1094"/>
        <w:gridCol w:w="1388"/>
        <w:gridCol w:w="993"/>
        <w:gridCol w:w="1162"/>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791BA0">
        <w:trPr>
          <w:cantSplit/>
          <w:trHeight w:val="364"/>
        </w:trPr>
        <w:tc>
          <w:tcPr>
            <w:tcW w:w="1134" w:type="dxa"/>
            <w:shd w:val="clear" w:color="auto" w:fill="auto"/>
            <w:tcFitText/>
            <w:vAlign w:val="center"/>
          </w:tcPr>
          <w:p w14:paraId="1E9816EB" w14:textId="77777777" w:rsidR="006B170D" w:rsidRPr="00A9608F" w:rsidRDefault="006B170D" w:rsidP="009E4B5D">
            <w:pPr>
              <w:jc w:val="center"/>
              <w:rPr>
                <w:szCs w:val="16"/>
              </w:rPr>
            </w:pPr>
            <w:proofErr w:type="spellStart"/>
            <w:r w:rsidRPr="00A9608F">
              <w:rPr>
                <w:spacing w:val="8"/>
                <w:w w:val="69"/>
                <w:szCs w:val="16"/>
              </w:rPr>
              <w:t>Assesment</w:t>
            </w:r>
            <w:proofErr w:type="spellEnd"/>
            <w:r w:rsidRPr="00A9608F">
              <w:rPr>
                <w:spacing w:val="8"/>
                <w:w w:val="69"/>
                <w:szCs w:val="16"/>
              </w:rPr>
              <w:t xml:space="preserve"> Too</w:t>
            </w:r>
            <w:r w:rsidRPr="00A9608F">
              <w:rPr>
                <w:spacing w:val="4"/>
                <w:w w:val="69"/>
                <w:szCs w:val="16"/>
              </w:rPr>
              <w:t>l</w:t>
            </w:r>
          </w:p>
        </w:tc>
        <w:tc>
          <w:tcPr>
            <w:tcW w:w="851" w:type="dxa"/>
            <w:shd w:val="clear" w:color="auto" w:fill="auto"/>
            <w:vAlign w:val="center"/>
          </w:tcPr>
          <w:p w14:paraId="4BB3E540" w14:textId="77777777" w:rsidR="006B170D" w:rsidRPr="00A9608F" w:rsidRDefault="006B170D" w:rsidP="009E4B5D">
            <w:pPr>
              <w:jc w:val="center"/>
              <w:rPr>
                <w:szCs w:val="16"/>
              </w:rPr>
            </w:pPr>
            <w:r w:rsidRPr="00A9608F">
              <w:rPr>
                <w:szCs w:val="16"/>
              </w:rPr>
              <w:t>Quantity</w:t>
            </w:r>
          </w:p>
        </w:tc>
        <w:tc>
          <w:tcPr>
            <w:tcW w:w="1169" w:type="dxa"/>
            <w:shd w:val="clear" w:color="auto" w:fill="auto"/>
            <w:vAlign w:val="center"/>
          </w:tcPr>
          <w:p w14:paraId="4F6EA4B6" w14:textId="77777777" w:rsidR="006B170D" w:rsidRPr="00A9608F" w:rsidRDefault="006B170D" w:rsidP="009E4B5D">
            <w:pPr>
              <w:rPr>
                <w:szCs w:val="16"/>
              </w:rPr>
            </w:pPr>
            <w:r w:rsidRPr="00A9608F">
              <w:rPr>
                <w:szCs w:val="16"/>
              </w:rPr>
              <w:t>Percentage</w:t>
            </w:r>
          </w:p>
        </w:tc>
        <w:tc>
          <w:tcPr>
            <w:tcW w:w="1452" w:type="dxa"/>
            <w:shd w:val="clear" w:color="auto" w:fill="auto"/>
            <w:vAlign w:val="center"/>
          </w:tcPr>
          <w:p w14:paraId="62B1B980" w14:textId="77777777" w:rsidR="006B170D" w:rsidRPr="00A9608F" w:rsidRDefault="006B170D" w:rsidP="009E4B5D">
            <w:pPr>
              <w:jc w:val="center"/>
              <w:rPr>
                <w:szCs w:val="16"/>
              </w:rPr>
            </w:pPr>
            <w:r w:rsidRPr="00A9608F">
              <w:rPr>
                <w:szCs w:val="16"/>
              </w:rPr>
              <w:t>Assessment Tool</w:t>
            </w:r>
          </w:p>
        </w:tc>
        <w:tc>
          <w:tcPr>
            <w:tcW w:w="850" w:type="dxa"/>
            <w:shd w:val="clear" w:color="auto" w:fill="auto"/>
            <w:vAlign w:val="center"/>
          </w:tcPr>
          <w:p w14:paraId="5726461B" w14:textId="77777777" w:rsidR="006B170D" w:rsidRPr="00A9608F" w:rsidRDefault="006B170D" w:rsidP="009E4B5D">
            <w:pPr>
              <w:jc w:val="center"/>
              <w:rPr>
                <w:szCs w:val="16"/>
              </w:rPr>
            </w:pPr>
            <w:r w:rsidRPr="00A9608F">
              <w:rPr>
                <w:szCs w:val="16"/>
              </w:rPr>
              <w:t>Quantity</w:t>
            </w:r>
          </w:p>
        </w:tc>
        <w:tc>
          <w:tcPr>
            <w:tcW w:w="1094" w:type="dxa"/>
            <w:shd w:val="clear" w:color="auto" w:fill="auto"/>
            <w:vAlign w:val="center"/>
          </w:tcPr>
          <w:p w14:paraId="725C5525" w14:textId="77777777" w:rsidR="006B170D" w:rsidRPr="00A9608F" w:rsidRDefault="006B170D" w:rsidP="009E4B5D">
            <w:pPr>
              <w:rPr>
                <w:szCs w:val="16"/>
              </w:rPr>
            </w:pPr>
            <w:r w:rsidRPr="00A9608F">
              <w:rPr>
                <w:szCs w:val="16"/>
              </w:rPr>
              <w:t>Percentage</w:t>
            </w:r>
          </w:p>
        </w:tc>
        <w:tc>
          <w:tcPr>
            <w:tcW w:w="1388" w:type="dxa"/>
            <w:shd w:val="clear" w:color="auto" w:fill="auto"/>
            <w:vAlign w:val="center"/>
          </w:tcPr>
          <w:p w14:paraId="5B3B5664" w14:textId="77777777" w:rsidR="006B170D" w:rsidRPr="00A9608F" w:rsidRDefault="006B170D" w:rsidP="009E4B5D">
            <w:pPr>
              <w:jc w:val="center"/>
              <w:rPr>
                <w:szCs w:val="16"/>
              </w:rPr>
            </w:pPr>
            <w:r w:rsidRPr="00A9608F">
              <w:rPr>
                <w:szCs w:val="16"/>
              </w:rPr>
              <w:t>Assessment Tool</w:t>
            </w:r>
          </w:p>
        </w:tc>
        <w:tc>
          <w:tcPr>
            <w:tcW w:w="993" w:type="dxa"/>
            <w:shd w:val="clear" w:color="auto" w:fill="auto"/>
            <w:vAlign w:val="center"/>
          </w:tcPr>
          <w:p w14:paraId="0E6E0E2D" w14:textId="77777777" w:rsidR="006B170D" w:rsidRPr="00A9608F" w:rsidRDefault="006B170D" w:rsidP="009E4B5D">
            <w:pPr>
              <w:jc w:val="center"/>
              <w:rPr>
                <w:szCs w:val="16"/>
              </w:rPr>
            </w:pPr>
            <w:r w:rsidRPr="00A9608F">
              <w:rPr>
                <w:szCs w:val="16"/>
              </w:rPr>
              <w:t>Quantity</w:t>
            </w:r>
          </w:p>
        </w:tc>
        <w:tc>
          <w:tcPr>
            <w:tcW w:w="1162" w:type="dxa"/>
            <w:shd w:val="clear" w:color="auto" w:fill="auto"/>
            <w:vAlign w:val="center"/>
          </w:tcPr>
          <w:p w14:paraId="2F2291A4" w14:textId="77777777" w:rsidR="006B170D" w:rsidRPr="00A9608F" w:rsidRDefault="006B170D" w:rsidP="009E4B5D">
            <w:pPr>
              <w:rPr>
                <w:szCs w:val="16"/>
              </w:rPr>
            </w:pPr>
            <w:r w:rsidRPr="00A9608F">
              <w:rPr>
                <w:szCs w:val="16"/>
              </w:rPr>
              <w:t>Percentage</w:t>
            </w:r>
          </w:p>
        </w:tc>
      </w:tr>
      <w:tr w:rsidR="006B170D" w14:paraId="1BB6FE10" w14:textId="77777777" w:rsidTr="00791BA0">
        <w:trPr>
          <w:cantSplit/>
          <w:trHeight w:val="359"/>
        </w:trPr>
        <w:tc>
          <w:tcPr>
            <w:tcW w:w="1134" w:type="dxa"/>
            <w:shd w:val="clear" w:color="auto" w:fill="auto"/>
            <w:vAlign w:val="center"/>
          </w:tcPr>
          <w:p w14:paraId="39AD2838" w14:textId="77777777" w:rsidR="006B170D" w:rsidRPr="001F02FB" w:rsidRDefault="006B170D" w:rsidP="009E4B5D">
            <w:pPr>
              <w:rPr>
                <w:sz w:val="18"/>
                <w:szCs w:val="18"/>
              </w:rPr>
            </w:pPr>
            <w:r w:rsidRPr="001F02FB">
              <w:rPr>
                <w:sz w:val="18"/>
                <w:szCs w:val="18"/>
              </w:rPr>
              <w:t>Homework</w:t>
            </w:r>
          </w:p>
        </w:tc>
        <w:tc>
          <w:tcPr>
            <w:tcW w:w="851" w:type="dxa"/>
            <w:shd w:val="clear" w:color="auto" w:fill="auto"/>
            <w:vAlign w:val="center"/>
          </w:tcPr>
          <w:p w14:paraId="42ECC549" w14:textId="77777777" w:rsidR="006B170D" w:rsidRPr="001F02FB" w:rsidRDefault="006B170D" w:rsidP="009E4B5D">
            <w:pPr>
              <w:jc w:val="center"/>
              <w:rPr>
                <w:sz w:val="18"/>
                <w:szCs w:val="18"/>
              </w:rPr>
            </w:pPr>
          </w:p>
        </w:tc>
        <w:tc>
          <w:tcPr>
            <w:tcW w:w="1169" w:type="dxa"/>
            <w:shd w:val="clear" w:color="auto" w:fill="auto"/>
            <w:vAlign w:val="center"/>
          </w:tcPr>
          <w:p w14:paraId="10594C4D" w14:textId="3269617E" w:rsidR="006B170D" w:rsidRPr="00877EC4" w:rsidRDefault="001F02FB" w:rsidP="009E4B5D">
            <w:pPr>
              <w:jc w:val="center"/>
              <w:rPr>
                <w:szCs w:val="16"/>
              </w:rPr>
            </w:pPr>
            <w:r w:rsidRPr="00877EC4">
              <w:rPr>
                <w:szCs w:val="16"/>
              </w:rPr>
              <w:t>Bonus</w:t>
            </w:r>
          </w:p>
        </w:tc>
        <w:tc>
          <w:tcPr>
            <w:tcW w:w="1452" w:type="dxa"/>
            <w:shd w:val="clear" w:color="auto" w:fill="auto"/>
            <w:vAlign w:val="center"/>
          </w:tcPr>
          <w:p w14:paraId="4CD0E416" w14:textId="77777777" w:rsidR="006B170D" w:rsidRPr="001F02FB" w:rsidRDefault="006B170D" w:rsidP="009E4B5D">
            <w:pPr>
              <w:rPr>
                <w:sz w:val="18"/>
                <w:szCs w:val="18"/>
              </w:rPr>
            </w:pPr>
            <w:r w:rsidRPr="001F02FB">
              <w:rPr>
                <w:sz w:val="18"/>
                <w:szCs w:val="18"/>
              </w:rPr>
              <w:t>Case Study</w:t>
            </w:r>
          </w:p>
        </w:tc>
        <w:tc>
          <w:tcPr>
            <w:tcW w:w="850" w:type="dxa"/>
            <w:shd w:val="clear" w:color="auto" w:fill="auto"/>
            <w:vAlign w:val="center"/>
          </w:tcPr>
          <w:p w14:paraId="04CB1017" w14:textId="77777777" w:rsidR="006B170D" w:rsidRPr="001F02FB" w:rsidRDefault="006B170D" w:rsidP="009E4B5D">
            <w:pPr>
              <w:jc w:val="center"/>
              <w:rPr>
                <w:sz w:val="18"/>
                <w:szCs w:val="18"/>
              </w:rPr>
            </w:pPr>
          </w:p>
        </w:tc>
        <w:tc>
          <w:tcPr>
            <w:tcW w:w="1094" w:type="dxa"/>
            <w:shd w:val="clear" w:color="auto" w:fill="auto"/>
            <w:vAlign w:val="center"/>
          </w:tcPr>
          <w:p w14:paraId="7D34EBA3" w14:textId="77777777" w:rsidR="006B170D" w:rsidRPr="001F02FB" w:rsidRDefault="006B170D" w:rsidP="009E4B5D">
            <w:pPr>
              <w:jc w:val="center"/>
              <w:rPr>
                <w:sz w:val="18"/>
                <w:szCs w:val="18"/>
              </w:rPr>
            </w:pPr>
          </w:p>
        </w:tc>
        <w:tc>
          <w:tcPr>
            <w:tcW w:w="1388" w:type="dxa"/>
            <w:shd w:val="clear" w:color="auto" w:fill="auto"/>
            <w:vAlign w:val="center"/>
          </w:tcPr>
          <w:p w14:paraId="7240CFA3" w14:textId="77777777" w:rsidR="006B170D" w:rsidRPr="001F02FB" w:rsidRDefault="006B170D" w:rsidP="009E4B5D">
            <w:pPr>
              <w:rPr>
                <w:sz w:val="18"/>
                <w:szCs w:val="18"/>
              </w:rPr>
            </w:pPr>
            <w:r w:rsidRPr="001F02FB">
              <w:rPr>
                <w:sz w:val="18"/>
                <w:szCs w:val="18"/>
              </w:rPr>
              <w:t>Attendance</w:t>
            </w:r>
          </w:p>
        </w:tc>
        <w:tc>
          <w:tcPr>
            <w:tcW w:w="993" w:type="dxa"/>
            <w:shd w:val="clear" w:color="auto" w:fill="auto"/>
            <w:vAlign w:val="center"/>
          </w:tcPr>
          <w:p w14:paraId="3B6A9122" w14:textId="77777777" w:rsidR="006B170D" w:rsidRPr="001F02FB" w:rsidRDefault="006B170D" w:rsidP="009E4B5D">
            <w:pPr>
              <w:jc w:val="center"/>
              <w:rPr>
                <w:sz w:val="18"/>
                <w:szCs w:val="18"/>
              </w:rPr>
            </w:pPr>
          </w:p>
        </w:tc>
        <w:tc>
          <w:tcPr>
            <w:tcW w:w="1162" w:type="dxa"/>
            <w:shd w:val="clear" w:color="auto" w:fill="auto"/>
            <w:vAlign w:val="center"/>
          </w:tcPr>
          <w:p w14:paraId="024E9501" w14:textId="4405ED32" w:rsidR="006B170D" w:rsidRPr="00877EC4" w:rsidRDefault="001F02FB" w:rsidP="009E4B5D">
            <w:pPr>
              <w:jc w:val="center"/>
              <w:rPr>
                <w:szCs w:val="16"/>
              </w:rPr>
            </w:pPr>
            <w:r w:rsidRPr="00877EC4">
              <w:rPr>
                <w:szCs w:val="16"/>
              </w:rPr>
              <w:t>Bonus</w:t>
            </w:r>
          </w:p>
        </w:tc>
      </w:tr>
      <w:tr w:rsidR="006B170D" w14:paraId="5879C937" w14:textId="77777777" w:rsidTr="00791BA0">
        <w:trPr>
          <w:cantSplit/>
          <w:trHeight w:val="350"/>
        </w:trPr>
        <w:tc>
          <w:tcPr>
            <w:tcW w:w="1134" w:type="dxa"/>
            <w:shd w:val="clear" w:color="auto" w:fill="auto"/>
            <w:vAlign w:val="center"/>
          </w:tcPr>
          <w:p w14:paraId="563D7638" w14:textId="77777777" w:rsidR="006B170D" w:rsidRPr="001F02FB" w:rsidRDefault="006B170D" w:rsidP="009E4B5D">
            <w:pPr>
              <w:rPr>
                <w:sz w:val="18"/>
                <w:szCs w:val="18"/>
              </w:rPr>
            </w:pPr>
            <w:r w:rsidRPr="001F02FB">
              <w:rPr>
                <w:sz w:val="18"/>
                <w:szCs w:val="18"/>
              </w:rPr>
              <w:t>Quiz</w:t>
            </w:r>
          </w:p>
        </w:tc>
        <w:tc>
          <w:tcPr>
            <w:tcW w:w="851" w:type="dxa"/>
            <w:shd w:val="clear" w:color="auto" w:fill="auto"/>
            <w:vAlign w:val="center"/>
          </w:tcPr>
          <w:p w14:paraId="0EED1AFD" w14:textId="2C3D62BE" w:rsidR="006B170D" w:rsidRPr="001F02FB" w:rsidRDefault="001F02FB" w:rsidP="009E4B5D">
            <w:pPr>
              <w:jc w:val="center"/>
              <w:rPr>
                <w:sz w:val="18"/>
                <w:szCs w:val="18"/>
              </w:rPr>
            </w:pPr>
            <w:r w:rsidRPr="001F02FB">
              <w:rPr>
                <w:sz w:val="18"/>
                <w:szCs w:val="18"/>
              </w:rPr>
              <w:t>2</w:t>
            </w:r>
          </w:p>
        </w:tc>
        <w:tc>
          <w:tcPr>
            <w:tcW w:w="1169" w:type="dxa"/>
            <w:shd w:val="clear" w:color="auto" w:fill="auto"/>
            <w:vAlign w:val="center"/>
          </w:tcPr>
          <w:p w14:paraId="39310AD1" w14:textId="4A01D99B" w:rsidR="006B170D" w:rsidRPr="001F02FB" w:rsidRDefault="001F02FB" w:rsidP="009E4B5D">
            <w:pPr>
              <w:jc w:val="center"/>
              <w:rPr>
                <w:sz w:val="18"/>
                <w:szCs w:val="18"/>
              </w:rPr>
            </w:pPr>
            <w:r w:rsidRPr="001F02FB">
              <w:rPr>
                <w:sz w:val="18"/>
                <w:szCs w:val="18"/>
              </w:rPr>
              <w:t>10%</w:t>
            </w:r>
          </w:p>
        </w:tc>
        <w:tc>
          <w:tcPr>
            <w:tcW w:w="1452" w:type="dxa"/>
            <w:shd w:val="clear" w:color="auto" w:fill="auto"/>
            <w:vAlign w:val="center"/>
          </w:tcPr>
          <w:p w14:paraId="2978C287" w14:textId="77777777" w:rsidR="006B170D" w:rsidRPr="001F02FB" w:rsidRDefault="006B170D" w:rsidP="009E4B5D">
            <w:pPr>
              <w:rPr>
                <w:sz w:val="18"/>
                <w:szCs w:val="18"/>
              </w:rPr>
            </w:pPr>
            <w:r w:rsidRPr="001F02FB">
              <w:rPr>
                <w:sz w:val="18"/>
                <w:szCs w:val="18"/>
              </w:rPr>
              <w:t>Lab Work</w:t>
            </w:r>
          </w:p>
        </w:tc>
        <w:tc>
          <w:tcPr>
            <w:tcW w:w="850" w:type="dxa"/>
            <w:shd w:val="clear" w:color="auto" w:fill="auto"/>
            <w:vAlign w:val="center"/>
          </w:tcPr>
          <w:p w14:paraId="18CB7D47" w14:textId="77777777" w:rsidR="006B170D" w:rsidRPr="001F02FB" w:rsidRDefault="006B170D" w:rsidP="009E4B5D">
            <w:pPr>
              <w:jc w:val="center"/>
              <w:rPr>
                <w:sz w:val="18"/>
                <w:szCs w:val="18"/>
              </w:rPr>
            </w:pPr>
          </w:p>
        </w:tc>
        <w:tc>
          <w:tcPr>
            <w:tcW w:w="1094" w:type="dxa"/>
            <w:shd w:val="clear" w:color="auto" w:fill="auto"/>
            <w:vAlign w:val="center"/>
          </w:tcPr>
          <w:p w14:paraId="5191C42A" w14:textId="5D26F0FF" w:rsidR="006B170D" w:rsidRPr="00877EC4" w:rsidRDefault="00877EC4" w:rsidP="009E4B5D">
            <w:pPr>
              <w:jc w:val="center"/>
              <w:rPr>
                <w:szCs w:val="16"/>
              </w:rPr>
            </w:pPr>
            <w:r w:rsidRPr="00877EC4">
              <w:rPr>
                <w:szCs w:val="16"/>
              </w:rPr>
              <w:t>Bonus</w:t>
            </w:r>
          </w:p>
        </w:tc>
        <w:tc>
          <w:tcPr>
            <w:tcW w:w="1388" w:type="dxa"/>
            <w:shd w:val="clear" w:color="auto" w:fill="auto"/>
            <w:vAlign w:val="center"/>
          </w:tcPr>
          <w:p w14:paraId="601F6203" w14:textId="77777777" w:rsidR="006B170D" w:rsidRPr="001F02FB" w:rsidRDefault="006B170D" w:rsidP="009E4B5D">
            <w:pPr>
              <w:rPr>
                <w:sz w:val="18"/>
                <w:szCs w:val="18"/>
              </w:rPr>
            </w:pPr>
            <w:r w:rsidRPr="001F02FB">
              <w:rPr>
                <w:sz w:val="18"/>
                <w:szCs w:val="18"/>
              </w:rPr>
              <w:t>Field Study</w:t>
            </w:r>
          </w:p>
        </w:tc>
        <w:tc>
          <w:tcPr>
            <w:tcW w:w="993" w:type="dxa"/>
            <w:shd w:val="clear" w:color="auto" w:fill="auto"/>
            <w:vAlign w:val="center"/>
          </w:tcPr>
          <w:p w14:paraId="2EFFF65E" w14:textId="77777777" w:rsidR="006B170D" w:rsidRPr="001F02FB" w:rsidRDefault="006B170D" w:rsidP="009E4B5D">
            <w:pPr>
              <w:jc w:val="center"/>
              <w:rPr>
                <w:sz w:val="18"/>
                <w:szCs w:val="18"/>
              </w:rPr>
            </w:pPr>
          </w:p>
        </w:tc>
        <w:tc>
          <w:tcPr>
            <w:tcW w:w="1162" w:type="dxa"/>
            <w:shd w:val="clear" w:color="auto" w:fill="auto"/>
            <w:vAlign w:val="center"/>
          </w:tcPr>
          <w:p w14:paraId="2C9B2F7E" w14:textId="77777777" w:rsidR="006B170D" w:rsidRPr="001F02FB" w:rsidRDefault="006B170D" w:rsidP="009E4B5D">
            <w:pPr>
              <w:jc w:val="center"/>
              <w:rPr>
                <w:sz w:val="18"/>
                <w:szCs w:val="18"/>
              </w:rPr>
            </w:pPr>
          </w:p>
        </w:tc>
      </w:tr>
      <w:tr w:rsidR="006B170D" w14:paraId="6FE54AB1" w14:textId="77777777" w:rsidTr="00791BA0">
        <w:trPr>
          <w:cantSplit/>
          <w:trHeight w:val="350"/>
        </w:trPr>
        <w:tc>
          <w:tcPr>
            <w:tcW w:w="1134" w:type="dxa"/>
            <w:shd w:val="clear" w:color="auto" w:fill="auto"/>
            <w:vAlign w:val="center"/>
          </w:tcPr>
          <w:p w14:paraId="53293805" w14:textId="77777777" w:rsidR="006B170D" w:rsidRPr="001F02FB" w:rsidRDefault="006B170D" w:rsidP="009E4B5D">
            <w:pPr>
              <w:rPr>
                <w:sz w:val="18"/>
                <w:szCs w:val="18"/>
              </w:rPr>
            </w:pPr>
            <w:r w:rsidRPr="001F02FB">
              <w:rPr>
                <w:sz w:val="18"/>
                <w:szCs w:val="18"/>
              </w:rPr>
              <w:t>Midterm Exam</w:t>
            </w:r>
          </w:p>
        </w:tc>
        <w:tc>
          <w:tcPr>
            <w:tcW w:w="851" w:type="dxa"/>
            <w:shd w:val="clear" w:color="auto" w:fill="auto"/>
            <w:vAlign w:val="center"/>
          </w:tcPr>
          <w:p w14:paraId="6F56E703" w14:textId="7CA3D0AC" w:rsidR="006B170D" w:rsidRPr="001F02FB" w:rsidRDefault="001F02FB" w:rsidP="009E4B5D">
            <w:pPr>
              <w:jc w:val="center"/>
              <w:rPr>
                <w:sz w:val="18"/>
                <w:szCs w:val="18"/>
              </w:rPr>
            </w:pPr>
            <w:r w:rsidRPr="001F02FB">
              <w:rPr>
                <w:sz w:val="18"/>
                <w:szCs w:val="18"/>
              </w:rPr>
              <w:t>1</w:t>
            </w:r>
          </w:p>
        </w:tc>
        <w:tc>
          <w:tcPr>
            <w:tcW w:w="1169" w:type="dxa"/>
            <w:shd w:val="clear" w:color="auto" w:fill="auto"/>
            <w:vAlign w:val="center"/>
          </w:tcPr>
          <w:p w14:paraId="73E95E11" w14:textId="33894169" w:rsidR="006B170D" w:rsidRPr="001F02FB" w:rsidRDefault="001F02FB" w:rsidP="009E4B5D">
            <w:pPr>
              <w:jc w:val="center"/>
              <w:rPr>
                <w:sz w:val="18"/>
                <w:szCs w:val="18"/>
              </w:rPr>
            </w:pPr>
            <w:r w:rsidRPr="001F02FB">
              <w:rPr>
                <w:sz w:val="18"/>
                <w:szCs w:val="18"/>
              </w:rPr>
              <w:t>30%</w:t>
            </w:r>
          </w:p>
        </w:tc>
        <w:tc>
          <w:tcPr>
            <w:tcW w:w="1452" w:type="dxa"/>
            <w:shd w:val="clear" w:color="auto" w:fill="auto"/>
            <w:vAlign w:val="center"/>
          </w:tcPr>
          <w:p w14:paraId="5ACA954E" w14:textId="77777777" w:rsidR="006B170D" w:rsidRPr="001F02FB" w:rsidRDefault="006B170D" w:rsidP="009E4B5D">
            <w:pPr>
              <w:rPr>
                <w:sz w:val="18"/>
                <w:szCs w:val="18"/>
              </w:rPr>
            </w:pPr>
            <w:r w:rsidRPr="001F02FB">
              <w:rPr>
                <w:sz w:val="18"/>
                <w:szCs w:val="18"/>
              </w:rPr>
              <w:t>Class Participation</w:t>
            </w:r>
          </w:p>
        </w:tc>
        <w:tc>
          <w:tcPr>
            <w:tcW w:w="850" w:type="dxa"/>
            <w:shd w:val="clear" w:color="auto" w:fill="auto"/>
            <w:vAlign w:val="center"/>
          </w:tcPr>
          <w:p w14:paraId="28CEB72A" w14:textId="77777777" w:rsidR="006B170D" w:rsidRPr="001F02FB" w:rsidRDefault="006B170D" w:rsidP="009E4B5D">
            <w:pPr>
              <w:jc w:val="center"/>
              <w:rPr>
                <w:sz w:val="18"/>
                <w:szCs w:val="18"/>
              </w:rPr>
            </w:pPr>
          </w:p>
        </w:tc>
        <w:tc>
          <w:tcPr>
            <w:tcW w:w="1094" w:type="dxa"/>
            <w:shd w:val="clear" w:color="auto" w:fill="auto"/>
            <w:vAlign w:val="center"/>
          </w:tcPr>
          <w:p w14:paraId="1D559A54" w14:textId="21077117" w:rsidR="006B170D" w:rsidRPr="00877EC4" w:rsidRDefault="00877EC4" w:rsidP="009E4B5D">
            <w:pPr>
              <w:jc w:val="center"/>
              <w:rPr>
                <w:szCs w:val="16"/>
              </w:rPr>
            </w:pPr>
            <w:r w:rsidRPr="00877EC4">
              <w:rPr>
                <w:szCs w:val="16"/>
              </w:rPr>
              <w:t>Bonus</w:t>
            </w:r>
          </w:p>
        </w:tc>
        <w:tc>
          <w:tcPr>
            <w:tcW w:w="1388" w:type="dxa"/>
            <w:shd w:val="clear" w:color="auto" w:fill="auto"/>
            <w:vAlign w:val="center"/>
          </w:tcPr>
          <w:p w14:paraId="780E5AB5" w14:textId="77777777" w:rsidR="006B170D" w:rsidRPr="001F02FB" w:rsidRDefault="006B170D" w:rsidP="009E4B5D">
            <w:pPr>
              <w:rPr>
                <w:sz w:val="18"/>
                <w:szCs w:val="18"/>
              </w:rPr>
            </w:pPr>
            <w:r w:rsidRPr="001F02FB">
              <w:rPr>
                <w:sz w:val="18"/>
                <w:szCs w:val="18"/>
              </w:rPr>
              <w:t>Project</w:t>
            </w:r>
          </w:p>
        </w:tc>
        <w:tc>
          <w:tcPr>
            <w:tcW w:w="993" w:type="dxa"/>
            <w:shd w:val="clear" w:color="auto" w:fill="auto"/>
            <w:vAlign w:val="center"/>
          </w:tcPr>
          <w:p w14:paraId="59BADBEC" w14:textId="77777777" w:rsidR="006B170D" w:rsidRPr="001F02FB" w:rsidRDefault="006B170D" w:rsidP="009E4B5D">
            <w:pPr>
              <w:jc w:val="center"/>
              <w:rPr>
                <w:sz w:val="18"/>
                <w:szCs w:val="18"/>
              </w:rPr>
            </w:pPr>
          </w:p>
        </w:tc>
        <w:tc>
          <w:tcPr>
            <w:tcW w:w="1162" w:type="dxa"/>
            <w:shd w:val="clear" w:color="auto" w:fill="auto"/>
            <w:vAlign w:val="center"/>
          </w:tcPr>
          <w:p w14:paraId="7093C479" w14:textId="77777777" w:rsidR="006B170D" w:rsidRPr="001F02FB" w:rsidRDefault="006B170D" w:rsidP="009E4B5D">
            <w:pPr>
              <w:jc w:val="center"/>
              <w:rPr>
                <w:sz w:val="18"/>
                <w:szCs w:val="18"/>
              </w:rPr>
            </w:pPr>
          </w:p>
        </w:tc>
      </w:tr>
      <w:tr w:rsidR="006B170D" w14:paraId="5C38D976" w14:textId="77777777" w:rsidTr="00791BA0">
        <w:trPr>
          <w:cantSplit/>
          <w:trHeight w:val="350"/>
        </w:trPr>
        <w:tc>
          <w:tcPr>
            <w:tcW w:w="1134" w:type="dxa"/>
            <w:shd w:val="clear" w:color="auto" w:fill="auto"/>
            <w:vAlign w:val="center"/>
          </w:tcPr>
          <w:p w14:paraId="4A6F6881" w14:textId="77777777" w:rsidR="006B170D" w:rsidRPr="001F02FB" w:rsidRDefault="006B170D" w:rsidP="009E4B5D">
            <w:pPr>
              <w:rPr>
                <w:sz w:val="18"/>
                <w:szCs w:val="18"/>
              </w:rPr>
            </w:pPr>
            <w:r w:rsidRPr="001F02FB">
              <w:rPr>
                <w:sz w:val="18"/>
                <w:szCs w:val="18"/>
              </w:rPr>
              <w:t>Term Paper</w:t>
            </w:r>
          </w:p>
        </w:tc>
        <w:tc>
          <w:tcPr>
            <w:tcW w:w="851" w:type="dxa"/>
            <w:shd w:val="clear" w:color="auto" w:fill="auto"/>
            <w:vAlign w:val="center"/>
          </w:tcPr>
          <w:p w14:paraId="2F08EE9D" w14:textId="6C6D6FE2" w:rsidR="006B170D" w:rsidRPr="001F02FB" w:rsidRDefault="001F02FB" w:rsidP="009E4B5D">
            <w:pPr>
              <w:jc w:val="center"/>
              <w:rPr>
                <w:sz w:val="18"/>
                <w:szCs w:val="18"/>
              </w:rPr>
            </w:pPr>
            <w:r w:rsidRPr="001F02FB">
              <w:rPr>
                <w:sz w:val="18"/>
                <w:szCs w:val="18"/>
              </w:rPr>
              <w:t>1</w:t>
            </w:r>
          </w:p>
        </w:tc>
        <w:tc>
          <w:tcPr>
            <w:tcW w:w="1169" w:type="dxa"/>
            <w:shd w:val="clear" w:color="auto" w:fill="auto"/>
            <w:vAlign w:val="center"/>
          </w:tcPr>
          <w:p w14:paraId="44FD48B2" w14:textId="77777777" w:rsidR="00877EC4" w:rsidRDefault="001F02FB" w:rsidP="009E4B5D">
            <w:pPr>
              <w:jc w:val="center"/>
              <w:rPr>
                <w:sz w:val="18"/>
                <w:szCs w:val="18"/>
              </w:rPr>
            </w:pPr>
            <w:r w:rsidRPr="001F02FB">
              <w:rPr>
                <w:sz w:val="18"/>
                <w:szCs w:val="18"/>
              </w:rPr>
              <w:t>20%</w:t>
            </w:r>
            <w:r w:rsidR="00877EC4">
              <w:rPr>
                <w:sz w:val="18"/>
                <w:szCs w:val="18"/>
              </w:rPr>
              <w:t xml:space="preserve"> </w:t>
            </w:r>
          </w:p>
          <w:p w14:paraId="04B6B709" w14:textId="7182E0F7" w:rsidR="006B170D" w:rsidRPr="001F02FB" w:rsidRDefault="00877EC4" w:rsidP="00877EC4">
            <w:pPr>
              <w:jc w:val="both"/>
              <w:rPr>
                <w:sz w:val="18"/>
                <w:szCs w:val="18"/>
              </w:rPr>
            </w:pPr>
            <w:r w:rsidRPr="00877EC4">
              <w:rPr>
                <w:szCs w:val="16"/>
              </w:rPr>
              <w:t xml:space="preserve">(Term </w:t>
            </w:r>
            <w:proofErr w:type="spellStart"/>
            <w:r w:rsidRPr="00877EC4">
              <w:rPr>
                <w:szCs w:val="16"/>
              </w:rPr>
              <w:t>Paper+Oral</w:t>
            </w:r>
            <w:proofErr w:type="spellEnd"/>
            <w:r w:rsidRPr="00877EC4">
              <w:rPr>
                <w:szCs w:val="16"/>
              </w:rPr>
              <w:t xml:space="preserve"> Presentation)</w:t>
            </w:r>
          </w:p>
        </w:tc>
        <w:tc>
          <w:tcPr>
            <w:tcW w:w="1452" w:type="dxa"/>
            <w:shd w:val="clear" w:color="auto" w:fill="auto"/>
            <w:vAlign w:val="center"/>
          </w:tcPr>
          <w:p w14:paraId="70987802" w14:textId="7F773A81" w:rsidR="006B170D" w:rsidRPr="001F02FB" w:rsidRDefault="006B170D" w:rsidP="009E4B5D">
            <w:pPr>
              <w:rPr>
                <w:sz w:val="18"/>
                <w:szCs w:val="18"/>
              </w:rPr>
            </w:pPr>
          </w:p>
        </w:tc>
        <w:tc>
          <w:tcPr>
            <w:tcW w:w="850" w:type="dxa"/>
            <w:shd w:val="clear" w:color="auto" w:fill="auto"/>
            <w:vAlign w:val="center"/>
          </w:tcPr>
          <w:p w14:paraId="2440D738" w14:textId="77777777" w:rsidR="006B170D" w:rsidRPr="001F02FB" w:rsidRDefault="006B170D" w:rsidP="009E4B5D">
            <w:pPr>
              <w:jc w:val="center"/>
              <w:rPr>
                <w:sz w:val="18"/>
                <w:szCs w:val="18"/>
              </w:rPr>
            </w:pPr>
          </w:p>
        </w:tc>
        <w:tc>
          <w:tcPr>
            <w:tcW w:w="1094" w:type="dxa"/>
            <w:shd w:val="clear" w:color="auto" w:fill="auto"/>
            <w:vAlign w:val="center"/>
          </w:tcPr>
          <w:p w14:paraId="668D47CC" w14:textId="77777777" w:rsidR="006B170D" w:rsidRPr="001F02FB" w:rsidRDefault="006B170D" w:rsidP="009E4B5D">
            <w:pPr>
              <w:jc w:val="center"/>
              <w:rPr>
                <w:sz w:val="18"/>
                <w:szCs w:val="18"/>
              </w:rPr>
            </w:pPr>
          </w:p>
        </w:tc>
        <w:tc>
          <w:tcPr>
            <w:tcW w:w="1388" w:type="dxa"/>
            <w:shd w:val="clear" w:color="auto" w:fill="auto"/>
            <w:vAlign w:val="center"/>
          </w:tcPr>
          <w:p w14:paraId="55084FC0" w14:textId="77777777" w:rsidR="006B170D" w:rsidRPr="001F02FB" w:rsidRDefault="006B170D" w:rsidP="009E4B5D">
            <w:pPr>
              <w:rPr>
                <w:sz w:val="18"/>
                <w:szCs w:val="18"/>
              </w:rPr>
            </w:pPr>
            <w:r w:rsidRPr="001F02FB">
              <w:rPr>
                <w:sz w:val="18"/>
                <w:szCs w:val="18"/>
              </w:rPr>
              <w:t>Final Exam</w:t>
            </w:r>
          </w:p>
        </w:tc>
        <w:tc>
          <w:tcPr>
            <w:tcW w:w="993" w:type="dxa"/>
            <w:shd w:val="clear" w:color="auto" w:fill="auto"/>
            <w:vAlign w:val="center"/>
          </w:tcPr>
          <w:p w14:paraId="3AE84F25" w14:textId="339F2B58" w:rsidR="006B170D" w:rsidRPr="001F02FB" w:rsidRDefault="001F02FB" w:rsidP="009E4B5D">
            <w:pPr>
              <w:jc w:val="center"/>
              <w:rPr>
                <w:sz w:val="18"/>
                <w:szCs w:val="18"/>
              </w:rPr>
            </w:pPr>
            <w:r w:rsidRPr="001F02FB">
              <w:rPr>
                <w:sz w:val="18"/>
                <w:szCs w:val="18"/>
              </w:rPr>
              <w:t>1</w:t>
            </w:r>
          </w:p>
        </w:tc>
        <w:tc>
          <w:tcPr>
            <w:tcW w:w="1162" w:type="dxa"/>
            <w:shd w:val="clear" w:color="auto" w:fill="auto"/>
            <w:vAlign w:val="center"/>
          </w:tcPr>
          <w:p w14:paraId="7D310279" w14:textId="7C4E8C68" w:rsidR="006B170D" w:rsidRPr="001F02FB" w:rsidRDefault="001F02FB" w:rsidP="009E4B5D">
            <w:pPr>
              <w:jc w:val="center"/>
              <w:rPr>
                <w:sz w:val="18"/>
                <w:szCs w:val="18"/>
              </w:rPr>
            </w:pPr>
            <w:r w:rsidRPr="001F02FB">
              <w:rPr>
                <w:sz w:val="18"/>
                <w:szCs w:val="18"/>
              </w:rPr>
              <w:t>40%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6B170D">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418" w:type="dxa"/>
            <w:shd w:val="pct15" w:color="000000" w:fill="FFFFFF"/>
            <w:vAlign w:val="center"/>
          </w:tcPr>
          <w:p w14:paraId="50EBCAE8" w14:textId="77777777" w:rsidR="006B170D" w:rsidRDefault="006B170D" w:rsidP="009E4B5D">
            <w:r>
              <w:t>Publication Year</w:t>
            </w:r>
          </w:p>
        </w:tc>
        <w:tc>
          <w:tcPr>
            <w:tcW w:w="1162" w:type="dxa"/>
            <w:shd w:val="pct15" w:color="000000" w:fill="FFFFFF"/>
            <w:vAlign w:val="center"/>
          </w:tcPr>
          <w:p w14:paraId="00D409DD" w14:textId="77777777" w:rsidR="006B170D" w:rsidRDefault="006B170D" w:rsidP="009E4B5D">
            <w:r>
              <w:t>ISBN</w:t>
            </w:r>
          </w:p>
        </w:tc>
      </w:tr>
      <w:tr w:rsidR="006B170D" w:rsidRPr="00B21C91" w14:paraId="71F7285A" w14:textId="77777777" w:rsidTr="006B170D">
        <w:trPr>
          <w:cantSplit/>
          <w:trHeight w:val="510"/>
        </w:trPr>
        <w:tc>
          <w:tcPr>
            <w:tcW w:w="2070" w:type="dxa"/>
          </w:tcPr>
          <w:p w14:paraId="32424E01" w14:textId="77777777" w:rsidR="006B170D" w:rsidRPr="00B21C91" w:rsidRDefault="006B170D" w:rsidP="009E4B5D">
            <w:pPr>
              <w:spacing w:before="20" w:after="20"/>
              <w:rPr>
                <w:rFonts w:cs="Arial"/>
                <w:sz w:val="20"/>
              </w:rPr>
            </w:pPr>
          </w:p>
        </w:tc>
        <w:tc>
          <w:tcPr>
            <w:tcW w:w="3742" w:type="dxa"/>
          </w:tcPr>
          <w:p w14:paraId="34B73A08" w14:textId="77777777" w:rsidR="006B170D" w:rsidRPr="00B21C91" w:rsidRDefault="006B170D" w:rsidP="009E4B5D">
            <w:pPr>
              <w:spacing w:before="20" w:after="20"/>
              <w:rPr>
                <w:rFonts w:cs="Arial"/>
                <w:sz w:val="20"/>
              </w:rPr>
            </w:pPr>
          </w:p>
        </w:tc>
        <w:tc>
          <w:tcPr>
            <w:tcW w:w="1701" w:type="dxa"/>
          </w:tcPr>
          <w:p w14:paraId="743A0B30" w14:textId="77777777" w:rsidR="006B170D" w:rsidRPr="00B21C91" w:rsidRDefault="006B170D" w:rsidP="009E4B5D">
            <w:pPr>
              <w:spacing w:before="20" w:after="20"/>
              <w:rPr>
                <w:rFonts w:cs="Arial"/>
                <w:sz w:val="20"/>
              </w:rPr>
            </w:pPr>
          </w:p>
        </w:tc>
        <w:tc>
          <w:tcPr>
            <w:tcW w:w="1418" w:type="dxa"/>
          </w:tcPr>
          <w:p w14:paraId="71CC18CF" w14:textId="77777777" w:rsidR="006B170D" w:rsidRPr="00B21C91" w:rsidRDefault="006B170D" w:rsidP="009E4B5D">
            <w:pPr>
              <w:spacing w:before="20" w:after="20"/>
              <w:rPr>
                <w:rFonts w:cs="Arial"/>
                <w:sz w:val="20"/>
              </w:rPr>
            </w:pPr>
          </w:p>
        </w:tc>
        <w:tc>
          <w:tcPr>
            <w:tcW w:w="1162" w:type="dxa"/>
          </w:tcPr>
          <w:p w14:paraId="3DE0BE73" w14:textId="77777777" w:rsidR="006B170D" w:rsidRPr="00B21C91" w:rsidRDefault="006B170D" w:rsidP="009E4B5D">
            <w:pPr>
              <w:spacing w:before="20" w:after="20"/>
              <w:rPr>
                <w:rFonts w:cs="Arial"/>
                <w:sz w:val="20"/>
              </w:rPr>
            </w:pPr>
          </w:p>
        </w:tc>
      </w:tr>
    </w:tbl>
    <w:p w14:paraId="260DAF85" w14:textId="32864590" w:rsidR="006B170D" w:rsidRDefault="006B170D" w:rsidP="006B170D"/>
    <w:p w14:paraId="64277DF3" w14:textId="5A17CEE8" w:rsidR="001F0D90" w:rsidRDefault="001F0D90" w:rsidP="006B170D"/>
    <w:p w14:paraId="5E698F3E" w14:textId="12A92C1F" w:rsidR="001F0D90" w:rsidRDefault="001F0D90" w:rsidP="006B170D"/>
    <w:p w14:paraId="7F0E58A1" w14:textId="646B219B" w:rsidR="001F0D90" w:rsidRDefault="001F0D90" w:rsidP="006B170D"/>
    <w:p w14:paraId="7CF520BB" w14:textId="62F59593" w:rsidR="001F0D90" w:rsidRDefault="001F0D90" w:rsidP="006B170D"/>
    <w:p w14:paraId="02781B1F" w14:textId="54B52B42" w:rsidR="001F0D90" w:rsidRDefault="001F0D90" w:rsidP="006B170D"/>
    <w:p w14:paraId="45496942" w14:textId="2C57D122" w:rsidR="001F0D90" w:rsidRDefault="001F0D90" w:rsidP="006B170D"/>
    <w:p w14:paraId="3FFEDC1E" w14:textId="2F4F51C7" w:rsidR="001F0D90" w:rsidRDefault="001F0D90" w:rsidP="006B170D"/>
    <w:p w14:paraId="110101D5" w14:textId="6EB0073E" w:rsidR="001F0D90" w:rsidRDefault="001F0D90" w:rsidP="006B170D"/>
    <w:p w14:paraId="7212BE92" w14:textId="77777777" w:rsidR="001F0D90" w:rsidRDefault="001F0D90"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082"/>
        <w:gridCol w:w="1701"/>
        <w:gridCol w:w="1418"/>
        <w:gridCol w:w="1162"/>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791BA0">
        <w:trPr>
          <w:cantSplit/>
          <w:trHeight w:val="359"/>
        </w:trPr>
        <w:tc>
          <w:tcPr>
            <w:tcW w:w="1730" w:type="dxa"/>
            <w:shd w:val="pct15" w:color="000000" w:fill="FFFFFF"/>
            <w:vAlign w:val="center"/>
          </w:tcPr>
          <w:p w14:paraId="79984822" w14:textId="77777777" w:rsidR="006B170D" w:rsidRDefault="006B170D" w:rsidP="009E4B5D">
            <w:r>
              <w:t>Author(s)</w:t>
            </w:r>
          </w:p>
        </w:tc>
        <w:tc>
          <w:tcPr>
            <w:tcW w:w="408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162" w:type="dxa"/>
            <w:shd w:val="pct15" w:color="000000" w:fill="FFFFFF"/>
            <w:vAlign w:val="center"/>
          </w:tcPr>
          <w:p w14:paraId="7B60722E" w14:textId="77777777" w:rsidR="006B170D" w:rsidRDefault="006B170D" w:rsidP="009E4B5D">
            <w:r>
              <w:t>ISBN</w:t>
            </w:r>
          </w:p>
        </w:tc>
      </w:tr>
      <w:tr w:rsidR="00E03C5A" w14:paraId="019D6F9F" w14:textId="77777777" w:rsidTr="00791BA0">
        <w:trPr>
          <w:cantSplit/>
          <w:trHeight w:val="510"/>
        </w:trPr>
        <w:tc>
          <w:tcPr>
            <w:tcW w:w="1730" w:type="dxa"/>
          </w:tcPr>
          <w:p w14:paraId="02AD00CC" w14:textId="0AAE7503" w:rsidR="00E03C5A" w:rsidRPr="002D575C" w:rsidRDefault="00E03C5A" w:rsidP="002D575C">
            <w:pPr>
              <w:spacing w:before="20" w:after="20"/>
              <w:rPr>
                <w:rFonts w:cs="Arial"/>
                <w:sz w:val="18"/>
                <w:szCs w:val="18"/>
              </w:rPr>
            </w:pPr>
            <w:r w:rsidRPr="002D575C">
              <w:rPr>
                <w:rFonts w:cs="Arial"/>
                <w:color w:val="000000"/>
                <w:sz w:val="18"/>
                <w:szCs w:val="18"/>
              </w:rPr>
              <w:t xml:space="preserve">Lind, Douglas A., Marchal William D., Wathen, Samuel A.  </w:t>
            </w:r>
          </w:p>
        </w:tc>
        <w:tc>
          <w:tcPr>
            <w:tcW w:w="4082" w:type="dxa"/>
          </w:tcPr>
          <w:p w14:paraId="42043421" w14:textId="61CBAF5B" w:rsidR="00E03C5A" w:rsidRPr="002D575C" w:rsidRDefault="00E03C5A" w:rsidP="002D575C">
            <w:pPr>
              <w:spacing w:before="20" w:after="20"/>
              <w:rPr>
                <w:rFonts w:cs="Arial"/>
                <w:sz w:val="18"/>
                <w:szCs w:val="18"/>
              </w:rPr>
            </w:pPr>
            <w:r w:rsidRPr="002D575C">
              <w:rPr>
                <w:rFonts w:cs="Arial"/>
                <w:color w:val="000000"/>
                <w:sz w:val="18"/>
                <w:szCs w:val="18"/>
              </w:rPr>
              <w:t>Basic Statistics for Business and Economics</w:t>
            </w:r>
          </w:p>
        </w:tc>
        <w:tc>
          <w:tcPr>
            <w:tcW w:w="1701" w:type="dxa"/>
          </w:tcPr>
          <w:p w14:paraId="36509B4D" w14:textId="5E1329E5" w:rsidR="00E03C5A" w:rsidRPr="002D575C" w:rsidRDefault="00E03C5A" w:rsidP="002D575C">
            <w:pPr>
              <w:spacing w:before="20" w:after="20"/>
              <w:rPr>
                <w:rFonts w:cs="Arial"/>
                <w:sz w:val="18"/>
                <w:szCs w:val="18"/>
              </w:rPr>
            </w:pPr>
            <w:proofErr w:type="spellStart"/>
            <w:r w:rsidRPr="002D575C">
              <w:rPr>
                <w:rStyle w:val="a-size-extra-large4"/>
                <w:color w:val="111111"/>
                <w:sz w:val="18"/>
                <w:szCs w:val="18"/>
              </w:rPr>
              <w:t>Mcgraw-Hill</w:t>
            </w:r>
            <w:proofErr w:type="spellEnd"/>
            <w:r w:rsidRPr="002D575C">
              <w:rPr>
                <w:rStyle w:val="a-size-extra-large4"/>
                <w:color w:val="111111"/>
                <w:sz w:val="18"/>
                <w:szCs w:val="18"/>
              </w:rPr>
              <w:t>/Irwin Series Business Statistics</w:t>
            </w:r>
          </w:p>
        </w:tc>
        <w:tc>
          <w:tcPr>
            <w:tcW w:w="1418" w:type="dxa"/>
          </w:tcPr>
          <w:p w14:paraId="4D62A420" w14:textId="203B2F5A" w:rsidR="00E03C5A" w:rsidRPr="002D575C" w:rsidRDefault="00E03C5A" w:rsidP="002D575C">
            <w:pPr>
              <w:spacing w:before="20" w:after="20"/>
              <w:rPr>
                <w:rFonts w:cs="Arial"/>
                <w:sz w:val="18"/>
                <w:szCs w:val="18"/>
              </w:rPr>
            </w:pPr>
            <w:r w:rsidRPr="002D575C">
              <w:rPr>
                <w:rFonts w:cs="Arial"/>
                <w:sz w:val="18"/>
                <w:szCs w:val="18"/>
              </w:rPr>
              <w:t>2007</w:t>
            </w:r>
          </w:p>
        </w:tc>
        <w:tc>
          <w:tcPr>
            <w:tcW w:w="1162" w:type="dxa"/>
          </w:tcPr>
          <w:p w14:paraId="5C3F4095" w14:textId="19945E86" w:rsidR="00E03C5A" w:rsidRPr="002D575C" w:rsidRDefault="00E03C5A" w:rsidP="002D575C">
            <w:pPr>
              <w:spacing w:before="20" w:after="20"/>
              <w:rPr>
                <w:rFonts w:cs="Arial"/>
                <w:sz w:val="18"/>
                <w:szCs w:val="18"/>
              </w:rPr>
            </w:pPr>
            <w:r w:rsidRPr="002D575C">
              <w:rPr>
                <w:rFonts w:cs="Arial"/>
                <w:bCs/>
                <w:color w:val="000000"/>
                <w:sz w:val="18"/>
                <w:szCs w:val="18"/>
                <w:shd w:val="clear" w:color="auto" w:fill="FFFFFF"/>
              </w:rPr>
              <w:t>978-0077230968</w:t>
            </w:r>
          </w:p>
        </w:tc>
      </w:tr>
      <w:tr w:rsidR="00E03C5A" w14:paraId="4D704FEC" w14:textId="77777777" w:rsidTr="00791BA0">
        <w:trPr>
          <w:cantSplit/>
          <w:trHeight w:val="510"/>
        </w:trPr>
        <w:tc>
          <w:tcPr>
            <w:tcW w:w="1730" w:type="dxa"/>
          </w:tcPr>
          <w:p w14:paraId="0FCFD1EC" w14:textId="24F802FB" w:rsidR="00E03C5A" w:rsidRPr="002D575C" w:rsidRDefault="00E03C5A" w:rsidP="002D575C">
            <w:pPr>
              <w:spacing w:before="20" w:after="20"/>
              <w:rPr>
                <w:rFonts w:cs="Arial"/>
                <w:sz w:val="18"/>
                <w:szCs w:val="18"/>
              </w:rPr>
            </w:pPr>
            <w:proofErr w:type="spellStart"/>
            <w:r w:rsidRPr="002D575C">
              <w:rPr>
                <w:rFonts w:cs="Arial"/>
                <w:sz w:val="18"/>
                <w:szCs w:val="18"/>
              </w:rPr>
              <w:t>Çepni</w:t>
            </w:r>
            <w:proofErr w:type="spellEnd"/>
            <w:r w:rsidR="002D575C">
              <w:rPr>
                <w:rFonts w:cs="Arial"/>
                <w:sz w:val="18"/>
                <w:szCs w:val="18"/>
              </w:rPr>
              <w:t>, E.</w:t>
            </w:r>
          </w:p>
        </w:tc>
        <w:tc>
          <w:tcPr>
            <w:tcW w:w="4082" w:type="dxa"/>
          </w:tcPr>
          <w:p w14:paraId="32B51631" w14:textId="150DC084" w:rsidR="00E03C5A" w:rsidRPr="002D575C" w:rsidRDefault="00E03C5A" w:rsidP="002D575C">
            <w:pPr>
              <w:spacing w:before="20" w:after="20"/>
              <w:rPr>
                <w:rFonts w:cs="Arial"/>
                <w:sz w:val="18"/>
                <w:szCs w:val="18"/>
              </w:rPr>
            </w:pPr>
            <w:proofErr w:type="spellStart"/>
            <w:r w:rsidRPr="002D575C">
              <w:rPr>
                <w:rFonts w:cs="Arial"/>
                <w:bCs/>
                <w:sz w:val="18"/>
                <w:szCs w:val="18"/>
                <w:shd w:val="clear" w:color="auto" w:fill="FFFFFF"/>
                <w:lang w:val="de-DE"/>
              </w:rPr>
              <w:t>Ekonomik</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Göstergeler</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ve</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İstatistikler</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Rehberi</w:t>
            </w:r>
            <w:proofErr w:type="spellEnd"/>
          </w:p>
        </w:tc>
        <w:tc>
          <w:tcPr>
            <w:tcW w:w="1701" w:type="dxa"/>
          </w:tcPr>
          <w:p w14:paraId="68211167" w14:textId="4B9F459E" w:rsidR="00E03C5A" w:rsidRPr="002D575C" w:rsidRDefault="00E03C5A" w:rsidP="002D575C">
            <w:pPr>
              <w:spacing w:before="20" w:after="20"/>
              <w:rPr>
                <w:rFonts w:cs="Arial"/>
                <w:sz w:val="18"/>
                <w:szCs w:val="18"/>
              </w:rPr>
            </w:pPr>
            <w:r w:rsidRPr="002D575C">
              <w:rPr>
                <w:rFonts w:cs="Arial"/>
                <w:sz w:val="18"/>
                <w:szCs w:val="18"/>
              </w:rPr>
              <w:t xml:space="preserve">Seçkin </w:t>
            </w:r>
            <w:proofErr w:type="spellStart"/>
            <w:r w:rsidRPr="002D575C">
              <w:rPr>
                <w:rFonts w:cs="Arial"/>
                <w:sz w:val="18"/>
                <w:szCs w:val="18"/>
              </w:rPr>
              <w:t>Yayıncılık</w:t>
            </w:r>
            <w:proofErr w:type="spellEnd"/>
          </w:p>
        </w:tc>
        <w:tc>
          <w:tcPr>
            <w:tcW w:w="1418" w:type="dxa"/>
          </w:tcPr>
          <w:p w14:paraId="57A59C6F" w14:textId="383EAB0C" w:rsidR="00E03C5A" w:rsidRPr="002D575C" w:rsidRDefault="00E03C5A" w:rsidP="002D575C">
            <w:pPr>
              <w:spacing w:before="20" w:after="20"/>
              <w:rPr>
                <w:rFonts w:cs="Arial"/>
                <w:sz w:val="18"/>
                <w:szCs w:val="18"/>
              </w:rPr>
            </w:pPr>
            <w:r w:rsidRPr="002D575C">
              <w:rPr>
                <w:rFonts w:cs="Arial"/>
                <w:sz w:val="18"/>
                <w:szCs w:val="18"/>
              </w:rPr>
              <w:t>2010</w:t>
            </w:r>
          </w:p>
        </w:tc>
        <w:tc>
          <w:tcPr>
            <w:tcW w:w="1162" w:type="dxa"/>
          </w:tcPr>
          <w:p w14:paraId="076F21CC" w14:textId="5734AD5F" w:rsidR="00E03C5A" w:rsidRPr="002D575C" w:rsidRDefault="00E03C5A" w:rsidP="002D575C">
            <w:pPr>
              <w:spacing w:before="20" w:after="20"/>
              <w:rPr>
                <w:rFonts w:cs="Arial"/>
                <w:sz w:val="18"/>
                <w:szCs w:val="18"/>
              </w:rPr>
            </w:pPr>
            <w:r w:rsidRPr="002D575C">
              <w:rPr>
                <w:rFonts w:cs="Arial"/>
                <w:color w:val="2E2E2E"/>
                <w:sz w:val="18"/>
                <w:szCs w:val="18"/>
                <w:shd w:val="clear" w:color="auto" w:fill="FFFFFF"/>
              </w:rPr>
              <w:t>978-9750213809</w:t>
            </w:r>
          </w:p>
        </w:tc>
      </w:tr>
      <w:tr w:rsidR="00F64CA5" w14:paraId="2D31F168" w14:textId="77777777" w:rsidTr="00791BA0">
        <w:trPr>
          <w:cantSplit/>
          <w:trHeight w:val="510"/>
        </w:trPr>
        <w:tc>
          <w:tcPr>
            <w:tcW w:w="1730" w:type="dxa"/>
          </w:tcPr>
          <w:p w14:paraId="79E1D74B" w14:textId="2E13E770" w:rsidR="00F64CA5" w:rsidRPr="002D575C" w:rsidRDefault="00F64CA5" w:rsidP="002D575C">
            <w:pPr>
              <w:spacing w:before="20" w:after="20"/>
              <w:rPr>
                <w:rFonts w:cs="Arial"/>
                <w:sz w:val="18"/>
                <w:szCs w:val="18"/>
              </w:rPr>
            </w:pPr>
            <w:r w:rsidRPr="002D575C">
              <w:rPr>
                <w:rFonts w:cs="Arial"/>
                <w:sz w:val="18"/>
                <w:szCs w:val="18"/>
              </w:rPr>
              <w:t>Nakip, M.</w:t>
            </w:r>
          </w:p>
        </w:tc>
        <w:tc>
          <w:tcPr>
            <w:tcW w:w="4082" w:type="dxa"/>
          </w:tcPr>
          <w:p w14:paraId="680D5D3E" w14:textId="17E702F5" w:rsidR="00F64CA5" w:rsidRPr="002D575C" w:rsidRDefault="00F64CA5" w:rsidP="002D575C">
            <w:pPr>
              <w:spacing w:before="20" w:after="20"/>
              <w:rPr>
                <w:rFonts w:cs="Arial"/>
                <w:bCs/>
                <w:sz w:val="18"/>
                <w:szCs w:val="18"/>
                <w:shd w:val="clear" w:color="auto" w:fill="FFFFFF"/>
                <w:lang w:val="de-DE"/>
              </w:rPr>
            </w:pPr>
            <w:proofErr w:type="spellStart"/>
            <w:r w:rsidRPr="002D575C">
              <w:rPr>
                <w:rFonts w:cs="Arial"/>
                <w:bCs/>
                <w:sz w:val="18"/>
                <w:szCs w:val="18"/>
                <w:shd w:val="clear" w:color="auto" w:fill="FFFFFF"/>
                <w:lang w:val="de-DE"/>
              </w:rPr>
              <w:t>Pazarlamada</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Araştırma</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Teknikleri</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Üçüncü</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Baskı</w:t>
            </w:r>
            <w:proofErr w:type="spellEnd"/>
          </w:p>
        </w:tc>
        <w:tc>
          <w:tcPr>
            <w:tcW w:w="1701" w:type="dxa"/>
          </w:tcPr>
          <w:p w14:paraId="63BEFD3F" w14:textId="152027DD" w:rsidR="00F64CA5" w:rsidRPr="002D575C" w:rsidRDefault="00F64CA5" w:rsidP="002D575C">
            <w:pPr>
              <w:spacing w:before="20" w:after="20"/>
              <w:rPr>
                <w:rFonts w:cs="Arial"/>
                <w:sz w:val="18"/>
                <w:szCs w:val="18"/>
              </w:rPr>
            </w:pPr>
            <w:r w:rsidRPr="002D575C">
              <w:rPr>
                <w:rFonts w:cs="Arial"/>
                <w:sz w:val="18"/>
                <w:szCs w:val="18"/>
              </w:rPr>
              <w:t xml:space="preserve">Seçkin </w:t>
            </w:r>
            <w:proofErr w:type="spellStart"/>
            <w:r w:rsidRPr="002D575C">
              <w:rPr>
                <w:rFonts w:cs="Arial"/>
                <w:sz w:val="18"/>
                <w:szCs w:val="18"/>
              </w:rPr>
              <w:t>Yayın</w:t>
            </w:r>
            <w:proofErr w:type="spellEnd"/>
            <w:r w:rsidRPr="002D575C">
              <w:rPr>
                <w:rFonts w:cs="Arial"/>
                <w:sz w:val="18"/>
                <w:szCs w:val="18"/>
              </w:rPr>
              <w:t xml:space="preserve"> Evi</w:t>
            </w:r>
          </w:p>
        </w:tc>
        <w:tc>
          <w:tcPr>
            <w:tcW w:w="1418" w:type="dxa"/>
          </w:tcPr>
          <w:p w14:paraId="31063F0B" w14:textId="4605E7E9" w:rsidR="00F64CA5" w:rsidRPr="002D575C" w:rsidRDefault="00F64CA5" w:rsidP="002D575C">
            <w:pPr>
              <w:spacing w:before="20" w:after="20"/>
              <w:rPr>
                <w:rFonts w:cs="Arial"/>
                <w:sz w:val="18"/>
                <w:szCs w:val="18"/>
              </w:rPr>
            </w:pPr>
            <w:r w:rsidRPr="002D575C">
              <w:rPr>
                <w:rFonts w:cs="Arial"/>
                <w:sz w:val="18"/>
                <w:szCs w:val="18"/>
              </w:rPr>
              <w:t>2013</w:t>
            </w:r>
          </w:p>
        </w:tc>
        <w:tc>
          <w:tcPr>
            <w:tcW w:w="1162" w:type="dxa"/>
          </w:tcPr>
          <w:p w14:paraId="57AD44B6" w14:textId="458F3324" w:rsidR="00F64CA5" w:rsidRPr="002D575C" w:rsidRDefault="00E91F59" w:rsidP="002D575C">
            <w:pPr>
              <w:spacing w:before="20" w:after="20"/>
              <w:rPr>
                <w:rFonts w:cs="Arial"/>
                <w:color w:val="2E2E2E"/>
                <w:sz w:val="18"/>
                <w:szCs w:val="18"/>
                <w:shd w:val="clear" w:color="auto" w:fill="FFFFFF"/>
              </w:rPr>
            </w:pPr>
            <w:r w:rsidRPr="002D575C">
              <w:rPr>
                <w:rFonts w:cs="Arial"/>
                <w:color w:val="2E2E2E"/>
                <w:sz w:val="18"/>
                <w:szCs w:val="18"/>
                <w:shd w:val="clear" w:color="auto" w:fill="FFFFFF"/>
              </w:rPr>
              <w:t>9789750223280</w:t>
            </w:r>
          </w:p>
        </w:tc>
      </w:tr>
      <w:tr w:rsidR="002D575C" w14:paraId="653D678D" w14:textId="77777777" w:rsidTr="00791BA0">
        <w:trPr>
          <w:cantSplit/>
          <w:trHeight w:val="510"/>
        </w:trPr>
        <w:tc>
          <w:tcPr>
            <w:tcW w:w="1730" w:type="dxa"/>
          </w:tcPr>
          <w:p w14:paraId="27E677AB" w14:textId="6E734869" w:rsidR="002D575C" w:rsidRPr="002D575C" w:rsidRDefault="002D575C" w:rsidP="002D575C">
            <w:pPr>
              <w:spacing w:before="20" w:after="20"/>
              <w:rPr>
                <w:rFonts w:cs="Arial"/>
                <w:sz w:val="18"/>
                <w:szCs w:val="18"/>
              </w:rPr>
            </w:pPr>
            <w:r w:rsidRPr="002D575C">
              <w:rPr>
                <w:rFonts w:cs="Arial"/>
                <w:sz w:val="18"/>
                <w:szCs w:val="18"/>
              </w:rPr>
              <w:t>FLOYD J.E.</w:t>
            </w:r>
          </w:p>
        </w:tc>
        <w:tc>
          <w:tcPr>
            <w:tcW w:w="4082" w:type="dxa"/>
          </w:tcPr>
          <w:p w14:paraId="4F89AFF0" w14:textId="2D26F47C" w:rsidR="002D575C" w:rsidRPr="002D575C" w:rsidRDefault="002D575C" w:rsidP="002D575C">
            <w:pPr>
              <w:spacing w:before="20" w:after="20"/>
              <w:rPr>
                <w:rFonts w:cs="Arial"/>
                <w:bCs/>
                <w:sz w:val="18"/>
                <w:szCs w:val="18"/>
                <w:shd w:val="clear" w:color="auto" w:fill="FFFFFF"/>
                <w:lang w:val="de-DE"/>
              </w:rPr>
            </w:pPr>
            <w:proofErr w:type="spellStart"/>
            <w:r w:rsidRPr="002D575C">
              <w:rPr>
                <w:rFonts w:cs="Arial"/>
                <w:bCs/>
                <w:sz w:val="18"/>
                <w:szCs w:val="18"/>
                <w:shd w:val="clear" w:color="auto" w:fill="FFFFFF"/>
                <w:lang w:val="de-DE"/>
              </w:rPr>
              <w:t>Statistics</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for</w:t>
            </w:r>
            <w:proofErr w:type="spellEnd"/>
            <w:r w:rsidRPr="002D575C">
              <w:rPr>
                <w:rFonts w:cs="Arial"/>
                <w:bCs/>
                <w:sz w:val="18"/>
                <w:szCs w:val="18"/>
                <w:shd w:val="clear" w:color="auto" w:fill="FFFFFF"/>
                <w:lang w:val="de-DE"/>
              </w:rPr>
              <w:t xml:space="preserve"> </w:t>
            </w:r>
            <w:proofErr w:type="spellStart"/>
            <w:r w:rsidRPr="002D575C">
              <w:rPr>
                <w:rFonts w:cs="Arial"/>
                <w:bCs/>
                <w:sz w:val="18"/>
                <w:szCs w:val="18"/>
                <w:shd w:val="clear" w:color="auto" w:fill="FFFFFF"/>
                <w:lang w:val="de-DE"/>
              </w:rPr>
              <w:t>economists</w:t>
            </w:r>
            <w:proofErr w:type="spellEnd"/>
            <w:r w:rsidRPr="002D575C">
              <w:rPr>
                <w:rFonts w:cs="Arial"/>
                <w:bCs/>
                <w:sz w:val="18"/>
                <w:szCs w:val="18"/>
                <w:shd w:val="clear" w:color="auto" w:fill="FFFFFF"/>
                <w:lang w:val="de-DE"/>
              </w:rPr>
              <w:t xml:space="preserve">: A </w:t>
            </w:r>
            <w:proofErr w:type="spellStart"/>
            <w:r w:rsidRPr="002D575C">
              <w:rPr>
                <w:rFonts w:cs="Arial"/>
                <w:bCs/>
                <w:sz w:val="18"/>
                <w:szCs w:val="18"/>
                <w:shd w:val="clear" w:color="auto" w:fill="FFFFFF"/>
                <w:lang w:val="de-DE"/>
              </w:rPr>
              <w:t>beginning</w:t>
            </w:r>
            <w:proofErr w:type="spellEnd"/>
          </w:p>
        </w:tc>
        <w:tc>
          <w:tcPr>
            <w:tcW w:w="1701" w:type="dxa"/>
          </w:tcPr>
          <w:p w14:paraId="702F7BB4" w14:textId="42425122" w:rsidR="002D575C" w:rsidRPr="002D575C" w:rsidRDefault="002D575C" w:rsidP="002D575C">
            <w:pPr>
              <w:spacing w:before="20" w:after="20"/>
              <w:rPr>
                <w:rFonts w:cs="Arial"/>
                <w:sz w:val="18"/>
                <w:szCs w:val="18"/>
              </w:rPr>
            </w:pPr>
            <w:r w:rsidRPr="002D575C">
              <w:rPr>
                <w:rFonts w:cs="Arial"/>
                <w:sz w:val="18"/>
                <w:szCs w:val="18"/>
              </w:rPr>
              <w:t>University of Toronto</w:t>
            </w:r>
          </w:p>
        </w:tc>
        <w:tc>
          <w:tcPr>
            <w:tcW w:w="1418" w:type="dxa"/>
          </w:tcPr>
          <w:p w14:paraId="68A98958" w14:textId="297EF84B" w:rsidR="002D575C" w:rsidRPr="002D575C" w:rsidRDefault="002D575C" w:rsidP="002D575C">
            <w:pPr>
              <w:spacing w:before="20" w:after="20"/>
              <w:rPr>
                <w:rFonts w:cs="Arial"/>
                <w:sz w:val="18"/>
                <w:szCs w:val="18"/>
              </w:rPr>
            </w:pPr>
            <w:r w:rsidRPr="002D575C">
              <w:rPr>
                <w:rFonts w:cs="Arial"/>
                <w:sz w:val="18"/>
                <w:szCs w:val="18"/>
              </w:rPr>
              <w:t>2010</w:t>
            </w:r>
          </w:p>
        </w:tc>
        <w:tc>
          <w:tcPr>
            <w:tcW w:w="1162" w:type="dxa"/>
          </w:tcPr>
          <w:p w14:paraId="4B06F6F8" w14:textId="1EE50CEA" w:rsidR="002D575C" w:rsidRPr="002D575C" w:rsidRDefault="002D575C" w:rsidP="002D575C">
            <w:pPr>
              <w:spacing w:before="20" w:after="20"/>
              <w:rPr>
                <w:rFonts w:cs="Arial"/>
                <w:color w:val="2E2E2E"/>
                <w:sz w:val="18"/>
                <w:szCs w:val="18"/>
                <w:shd w:val="clear" w:color="auto" w:fill="FFFFFF"/>
              </w:rPr>
            </w:pPr>
            <w:r w:rsidRPr="002D575C">
              <w:rPr>
                <w:rFonts w:cs="Arial"/>
                <w:color w:val="2E2E2E"/>
                <w:sz w:val="18"/>
                <w:szCs w:val="18"/>
                <w:shd w:val="clear" w:color="auto" w:fill="FFFFFF"/>
              </w:rPr>
              <w:t>Available at: https:// www.economics.utoronto.ca/jfloyd/stats/ecs10.pdf.</w:t>
            </w: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721F65B6" w:rsidR="006B170D" w:rsidRPr="00070C44" w:rsidRDefault="00AF6324" w:rsidP="009E4B5D">
            <w:pPr>
              <w:spacing w:before="20" w:after="20"/>
              <w:rPr>
                <w:sz w:val="18"/>
                <w:szCs w:val="18"/>
              </w:rPr>
            </w:pPr>
            <w:r w:rsidRPr="00AF6324">
              <w:rPr>
                <w:sz w:val="18"/>
                <w:szCs w:val="18"/>
              </w:rPr>
              <w:t>A primary objective in teaching this class is to engage students in active learning and critical thinking about economic indicators and statistics. The primary method of teaching will likely stress interactive lecture and class discussion. A climate of inquiry and dialogue is encouraged between students and teachers and among students. A lot of the basic material that you will be responsible for will be presented in lecture and is material that is not explicitly in the readings, so class attendance is imperative. Class time will be devoted lectures and discussions. I will ask a lot of questions and will sometimes offer extra credit for correct answers. I strongly recommend to all students to read often one or several of these papers, The New York Times, The Financial Times</w:t>
            </w:r>
            <w:r w:rsidRPr="00AF6324">
              <w:rPr>
                <w:b/>
                <w:sz w:val="18"/>
                <w:szCs w:val="18"/>
              </w:rPr>
              <w:t xml:space="preserve"> </w:t>
            </w:r>
            <w:r w:rsidRPr="00AF6324">
              <w:rPr>
                <w:sz w:val="18"/>
                <w:szCs w:val="18"/>
              </w:rPr>
              <w:t>etc.</w:t>
            </w:r>
            <w:r w:rsidRPr="00AF6324">
              <w:rPr>
                <w:b/>
                <w:sz w:val="18"/>
                <w:szCs w:val="18"/>
              </w:rPr>
              <w:t xml:space="preserve">  </w:t>
            </w:r>
            <w:r w:rsidRPr="00AF6324">
              <w:rPr>
                <w:sz w:val="18"/>
                <w:szCs w:val="18"/>
              </w:rPr>
              <w:t>We will spend a few moments each class period discussing the major topics of the day.</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AD794A">
        <w:trPr>
          <w:cantSplit/>
          <w:trHeight w:val="619"/>
        </w:trPr>
        <w:tc>
          <w:tcPr>
            <w:tcW w:w="10093" w:type="dxa"/>
          </w:tcPr>
          <w:p w14:paraId="23D73F82" w14:textId="32395E0B" w:rsidR="006B170D" w:rsidRDefault="006F7422" w:rsidP="00DF7CBE">
            <w:pPr>
              <w:autoSpaceDE w:val="0"/>
              <w:autoSpaceDN w:val="0"/>
              <w:adjustRightInd w:val="0"/>
              <w:spacing w:before="20" w:after="20"/>
              <w:rPr>
                <w:sz w:val="18"/>
                <w:szCs w:val="18"/>
              </w:rPr>
            </w:pPr>
            <w:r w:rsidRPr="006F7422">
              <w:rPr>
                <w:sz w:val="18"/>
                <w:szCs w:val="18"/>
              </w:rPr>
              <w:t>The course will be taught in a laboratory environment.</w:t>
            </w: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1F0A3411" w:rsidR="006B170D" w:rsidRDefault="00DF7CBE" w:rsidP="009E4B5D">
            <w:pPr>
              <w:spacing w:before="20" w:after="20"/>
              <w:rPr>
                <w:sz w:val="18"/>
                <w:szCs w:val="18"/>
              </w:rPr>
            </w:pPr>
            <w:r w:rsidRPr="00DF7CBE">
              <w:rPr>
                <w:sz w:val="18"/>
                <w:szCs w:val="18"/>
              </w:rPr>
              <w:t xml:space="preserve">Especially, the first 7 weeks of the course requires a laboratory environment for computer applications. SPSS and </w:t>
            </w:r>
            <w:proofErr w:type="spellStart"/>
            <w:r w:rsidRPr="00DF7CBE">
              <w:rPr>
                <w:sz w:val="18"/>
                <w:szCs w:val="18"/>
              </w:rPr>
              <w:t>Eviews</w:t>
            </w:r>
            <w:proofErr w:type="spellEnd"/>
            <w:r w:rsidRPr="00DF7CBE">
              <w:rPr>
                <w:sz w:val="18"/>
                <w:szCs w:val="18"/>
              </w:rPr>
              <w:t xml:space="preserve"> are taught at beginner level.</w:t>
            </w: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36F74D6E" w14:textId="77777777" w:rsidR="00EA6FB5" w:rsidRPr="00EA6FB5" w:rsidRDefault="00EA6FB5" w:rsidP="00EA6FB5">
            <w:pPr>
              <w:spacing w:before="20" w:after="20"/>
              <w:ind w:left="34"/>
              <w:rPr>
                <w:sz w:val="18"/>
                <w:szCs w:val="18"/>
              </w:rPr>
            </w:pPr>
            <w:r w:rsidRPr="00EA6FB5">
              <w:rPr>
                <w:sz w:val="18"/>
                <w:szCs w:val="18"/>
              </w:rPr>
              <w:t xml:space="preserve">1. Students will be familiar with economic indicators, data types, and sources. </w:t>
            </w:r>
          </w:p>
          <w:p w14:paraId="6033093C" w14:textId="77777777" w:rsidR="00EA6FB5" w:rsidRDefault="00EA6FB5" w:rsidP="00EA6FB5">
            <w:pPr>
              <w:spacing w:before="20" w:after="20"/>
              <w:ind w:left="34"/>
            </w:pPr>
            <w:r w:rsidRPr="00EA6FB5">
              <w:rPr>
                <w:sz w:val="18"/>
                <w:szCs w:val="18"/>
              </w:rPr>
              <w:t>2. Gain data presentation and analytical skills</w:t>
            </w:r>
            <w:r>
              <w:t xml:space="preserve"> </w:t>
            </w:r>
          </w:p>
          <w:p w14:paraId="1EC92AEC" w14:textId="1D77C2AB" w:rsidR="00EA6FB5" w:rsidRPr="00EA6FB5" w:rsidRDefault="00EA6FB5" w:rsidP="00EA6FB5">
            <w:pPr>
              <w:spacing w:before="20" w:after="20"/>
              <w:ind w:left="34"/>
              <w:rPr>
                <w:sz w:val="18"/>
                <w:szCs w:val="18"/>
              </w:rPr>
            </w:pPr>
            <w:r>
              <w:t xml:space="preserve">3. Some </w:t>
            </w:r>
            <w:r w:rsidRPr="00EA6FB5">
              <w:rPr>
                <w:sz w:val="18"/>
                <w:szCs w:val="18"/>
              </w:rPr>
              <w:t>basic information about classification of the statistical variables and statistical methods</w:t>
            </w:r>
          </w:p>
          <w:p w14:paraId="26806FAF" w14:textId="08444AF9" w:rsidR="00EA6FB5" w:rsidRPr="00EA6FB5" w:rsidRDefault="00EA6FB5" w:rsidP="00EA6FB5">
            <w:pPr>
              <w:spacing w:before="20" w:after="20"/>
              <w:ind w:left="34"/>
              <w:rPr>
                <w:sz w:val="18"/>
                <w:szCs w:val="18"/>
              </w:rPr>
            </w:pPr>
            <w:r>
              <w:rPr>
                <w:sz w:val="18"/>
                <w:szCs w:val="18"/>
              </w:rPr>
              <w:t xml:space="preserve">4. </w:t>
            </w:r>
            <w:r w:rsidRPr="00EA6FB5">
              <w:rPr>
                <w:sz w:val="18"/>
                <w:szCs w:val="18"/>
              </w:rPr>
              <w:t>Calculating and using descriptive statistics in economics and business</w:t>
            </w:r>
          </w:p>
          <w:p w14:paraId="28495F26" w14:textId="5C391481" w:rsidR="00EA6FB5" w:rsidRPr="00EA6FB5" w:rsidRDefault="00F73A4B" w:rsidP="00EA6FB5">
            <w:pPr>
              <w:spacing w:before="20" w:after="20"/>
              <w:ind w:left="34"/>
              <w:rPr>
                <w:sz w:val="18"/>
                <w:szCs w:val="18"/>
              </w:rPr>
            </w:pPr>
            <w:r>
              <w:rPr>
                <w:sz w:val="18"/>
                <w:szCs w:val="18"/>
              </w:rPr>
              <w:t xml:space="preserve">5. </w:t>
            </w:r>
            <w:r w:rsidR="00EA6FB5" w:rsidRPr="00EA6FB5">
              <w:rPr>
                <w:sz w:val="18"/>
                <w:szCs w:val="18"/>
              </w:rPr>
              <w:t>Using SPSS and EViews in calculating descriptive statistics</w:t>
            </w:r>
          </w:p>
          <w:p w14:paraId="21D3EEBA" w14:textId="0C7FD511" w:rsidR="00EA6FB5" w:rsidRPr="00EA6FB5" w:rsidRDefault="00F73A4B" w:rsidP="00EA6FB5">
            <w:pPr>
              <w:spacing w:before="20" w:after="20"/>
              <w:ind w:left="34"/>
              <w:rPr>
                <w:sz w:val="18"/>
                <w:szCs w:val="18"/>
              </w:rPr>
            </w:pPr>
            <w:r>
              <w:rPr>
                <w:sz w:val="18"/>
                <w:szCs w:val="18"/>
              </w:rPr>
              <w:t xml:space="preserve">6. </w:t>
            </w:r>
            <w:r w:rsidR="00EA6FB5" w:rsidRPr="00EA6FB5">
              <w:rPr>
                <w:sz w:val="18"/>
                <w:szCs w:val="18"/>
              </w:rPr>
              <w:t>Using SPSS and EViews to draw statistical graphs</w:t>
            </w:r>
          </w:p>
          <w:p w14:paraId="5A7A18B4" w14:textId="4718652A" w:rsidR="00EA6FB5" w:rsidRPr="00EA6FB5" w:rsidRDefault="00F73A4B" w:rsidP="00EA6FB5">
            <w:pPr>
              <w:spacing w:before="20" w:after="20"/>
              <w:ind w:left="34"/>
              <w:rPr>
                <w:sz w:val="18"/>
                <w:szCs w:val="18"/>
              </w:rPr>
            </w:pPr>
            <w:r>
              <w:rPr>
                <w:sz w:val="18"/>
                <w:szCs w:val="18"/>
              </w:rPr>
              <w:t xml:space="preserve">7. </w:t>
            </w:r>
            <w:r w:rsidR="00EA6FB5" w:rsidRPr="00EA6FB5">
              <w:rPr>
                <w:sz w:val="18"/>
                <w:szCs w:val="18"/>
              </w:rPr>
              <w:t>How to use or calculate ındex numbers in economical data base</w:t>
            </w:r>
          </w:p>
          <w:p w14:paraId="1912A801" w14:textId="3B28B831" w:rsidR="00EA6FB5" w:rsidRPr="00EA6FB5" w:rsidRDefault="00F73A4B" w:rsidP="00EA6FB5">
            <w:pPr>
              <w:spacing w:before="20" w:after="20"/>
              <w:ind w:left="34"/>
              <w:rPr>
                <w:sz w:val="18"/>
                <w:szCs w:val="18"/>
              </w:rPr>
            </w:pPr>
            <w:r>
              <w:rPr>
                <w:sz w:val="18"/>
                <w:szCs w:val="18"/>
              </w:rPr>
              <w:t xml:space="preserve">8. </w:t>
            </w:r>
            <w:r w:rsidR="00EA6FB5" w:rsidRPr="00EA6FB5">
              <w:rPr>
                <w:sz w:val="18"/>
                <w:szCs w:val="18"/>
              </w:rPr>
              <w:t xml:space="preserve">How to use regression analysis in economics and business sciences by using SPSS and EViews </w:t>
            </w:r>
          </w:p>
          <w:p w14:paraId="00AFE3AD" w14:textId="4785D3AC" w:rsidR="006B170D" w:rsidRDefault="00F73A4B" w:rsidP="00F73A4B">
            <w:pPr>
              <w:spacing w:before="20" w:after="20"/>
              <w:rPr>
                <w:sz w:val="18"/>
                <w:szCs w:val="18"/>
              </w:rPr>
            </w:pPr>
            <w:r>
              <w:rPr>
                <w:sz w:val="18"/>
                <w:szCs w:val="18"/>
              </w:rPr>
              <w:t xml:space="preserve">9. </w:t>
            </w:r>
            <w:r w:rsidR="00EA6FB5" w:rsidRPr="00EA6FB5">
              <w:rPr>
                <w:sz w:val="18"/>
                <w:szCs w:val="18"/>
              </w:rPr>
              <w:t>How to use correlation analysis in economics and business sciences by SPSS and EViews</w:t>
            </w: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000000" w:rsidRDefault="00000000"/>
    <w:sectPr w:rsidR="00C15E4C" w:rsidSect="006B170D">
      <w:footerReference w:type="default" r:id="rId8"/>
      <w:pgSz w:w="11900" w:h="16840"/>
      <w:pgMar w:top="720" w:right="85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8969" w14:textId="77777777" w:rsidR="000E0689" w:rsidRDefault="000E0689" w:rsidP="00A65B60">
      <w:r>
        <w:separator/>
      </w:r>
    </w:p>
  </w:endnote>
  <w:endnote w:type="continuationSeparator" w:id="0">
    <w:p w14:paraId="30C7B635" w14:textId="77777777" w:rsidR="000E0689" w:rsidRDefault="000E0689" w:rsidP="00A6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61958"/>
      <w:docPartObj>
        <w:docPartGallery w:val="Page Numbers (Bottom of Page)"/>
        <w:docPartUnique/>
      </w:docPartObj>
    </w:sdtPr>
    <w:sdtContent>
      <w:p w14:paraId="0B96CD5A" w14:textId="36408822" w:rsidR="00A65B60" w:rsidRDefault="00A65B60">
        <w:pPr>
          <w:pStyle w:val="AltBilgi"/>
          <w:jc w:val="center"/>
        </w:pPr>
        <w:r>
          <w:fldChar w:fldCharType="begin"/>
        </w:r>
        <w:r>
          <w:instrText>PAGE   \* MERGEFORMAT</w:instrText>
        </w:r>
        <w:r>
          <w:fldChar w:fldCharType="separate"/>
        </w:r>
        <w:r>
          <w:rPr>
            <w:lang w:val="tr-TR"/>
          </w:rPr>
          <w:t>2</w:t>
        </w:r>
        <w:r>
          <w:fldChar w:fldCharType="end"/>
        </w:r>
      </w:p>
    </w:sdtContent>
  </w:sdt>
  <w:p w14:paraId="2ACD36B6" w14:textId="77777777" w:rsidR="00A65B60" w:rsidRDefault="00A65B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7A46" w14:textId="77777777" w:rsidR="000E0689" w:rsidRDefault="000E0689" w:rsidP="00A65B60">
      <w:r>
        <w:separator/>
      </w:r>
    </w:p>
  </w:footnote>
  <w:footnote w:type="continuationSeparator" w:id="0">
    <w:p w14:paraId="0CFEBD64" w14:textId="77777777" w:rsidR="000E0689" w:rsidRDefault="000E0689" w:rsidP="00A65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D"/>
    <w:rsid w:val="00042AC8"/>
    <w:rsid w:val="000E0689"/>
    <w:rsid w:val="000E2170"/>
    <w:rsid w:val="000F0244"/>
    <w:rsid w:val="001247D2"/>
    <w:rsid w:val="00140457"/>
    <w:rsid w:val="001F02FB"/>
    <w:rsid w:val="001F0D90"/>
    <w:rsid w:val="00245FA8"/>
    <w:rsid w:val="00250DB6"/>
    <w:rsid w:val="002D575C"/>
    <w:rsid w:val="00447BED"/>
    <w:rsid w:val="00447E89"/>
    <w:rsid w:val="004E2588"/>
    <w:rsid w:val="004E3340"/>
    <w:rsid w:val="00547EAA"/>
    <w:rsid w:val="00573498"/>
    <w:rsid w:val="00590F52"/>
    <w:rsid w:val="00594930"/>
    <w:rsid w:val="005A782F"/>
    <w:rsid w:val="005B6E74"/>
    <w:rsid w:val="006B170D"/>
    <w:rsid w:val="006F7422"/>
    <w:rsid w:val="00706E8C"/>
    <w:rsid w:val="00765293"/>
    <w:rsid w:val="00790B1D"/>
    <w:rsid w:val="00791BA0"/>
    <w:rsid w:val="007B1BDE"/>
    <w:rsid w:val="00877EC4"/>
    <w:rsid w:val="00925BF4"/>
    <w:rsid w:val="009920FF"/>
    <w:rsid w:val="009C51AC"/>
    <w:rsid w:val="009E2879"/>
    <w:rsid w:val="009F035E"/>
    <w:rsid w:val="00A56916"/>
    <w:rsid w:val="00A65B60"/>
    <w:rsid w:val="00A9608F"/>
    <w:rsid w:val="00AD599C"/>
    <w:rsid w:val="00AD794A"/>
    <w:rsid w:val="00AF6324"/>
    <w:rsid w:val="00B2324E"/>
    <w:rsid w:val="00B47AFF"/>
    <w:rsid w:val="00C23948"/>
    <w:rsid w:val="00D4495B"/>
    <w:rsid w:val="00DF7CBE"/>
    <w:rsid w:val="00E03C5A"/>
    <w:rsid w:val="00E91F59"/>
    <w:rsid w:val="00EA6FB5"/>
    <w:rsid w:val="00F22768"/>
    <w:rsid w:val="00F5274B"/>
    <w:rsid w:val="00F64CA5"/>
    <w:rsid w:val="00F7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docId w15:val="{A7820E2E-A162-43F0-A160-6B824785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BalonMetni">
    <w:name w:val="Balloon Text"/>
    <w:basedOn w:val="Normal"/>
    <w:link w:val="BalonMetniChar"/>
    <w:uiPriority w:val="99"/>
    <w:semiHidden/>
    <w:unhideWhenUsed/>
    <w:rsid w:val="00F5274B"/>
    <w:rPr>
      <w:rFonts w:ascii="Tahoma" w:hAnsi="Tahoma" w:cs="Tahoma"/>
      <w:szCs w:val="16"/>
    </w:rPr>
  </w:style>
  <w:style w:type="character" w:customStyle="1" w:styleId="BalonMetniChar">
    <w:name w:val="Balon Metni Char"/>
    <w:basedOn w:val="VarsaylanParagrafYazTipi"/>
    <w:link w:val="BalonMetni"/>
    <w:uiPriority w:val="99"/>
    <w:semiHidden/>
    <w:rsid w:val="00F5274B"/>
    <w:rPr>
      <w:rFonts w:ascii="Tahoma" w:eastAsia="Times New Roman" w:hAnsi="Tahoma" w:cs="Tahoma"/>
      <w:sz w:val="16"/>
      <w:szCs w:val="16"/>
    </w:rPr>
  </w:style>
  <w:style w:type="character" w:customStyle="1" w:styleId="a-size-extra-large4">
    <w:name w:val="a-size-extra-large4"/>
    <w:rsid w:val="00E03C5A"/>
    <w:rPr>
      <w:rFonts w:ascii="Arial" w:hAnsi="Arial" w:cs="Arial" w:hint="default"/>
    </w:rPr>
  </w:style>
  <w:style w:type="paragraph" w:styleId="stBilgi">
    <w:name w:val="header"/>
    <w:basedOn w:val="Normal"/>
    <w:link w:val="stBilgiChar"/>
    <w:uiPriority w:val="99"/>
    <w:unhideWhenUsed/>
    <w:rsid w:val="00A65B60"/>
    <w:pPr>
      <w:tabs>
        <w:tab w:val="center" w:pos="4536"/>
        <w:tab w:val="right" w:pos="9072"/>
      </w:tabs>
    </w:pPr>
  </w:style>
  <w:style w:type="character" w:customStyle="1" w:styleId="stBilgiChar">
    <w:name w:val="Üst Bilgi Char"/>
    <w:basedOn w:val="VarsaylanParagrafYazTipi"/>
    <w:link w:val="stBilgi"/>
    <w:uiPriority w:val="99"/>
    <w:rsid w:val="00A65B60"/>
    <w:rPr>
      <w:rFonts w:ascii="Arial" w:eastAsia="Times New Roman" w:hAnsi="Arial" w:cs="Times New Roman"/>
      <w:sz w:val="16"/>
      <w:szCs w:val="20"/>
    </w:rPr>
  </w:style>
  <w:style w:type="paragraph" w:styleId="AltBilgi">
    <w:name w:val="footer"/>
    <w:basedOn w:val="Normal"/>
    <w:link w:val="AltBilgiChar"/>
    <w:uiPriority w:val="99"/>
    <w:unhideWhenUsed/>
    <w:rsid w:val="00A65B60"/>
    <w:pPr>
      <w:tabs>
        <w:tab w:val="center" w:pos="4536"/>
        <w:tab w:val="right" w:pos="9072"/>
      </w:tabs>
    </w:pPr>
  </w:style>
  <w:style w:type="character" w:customStyle="1" w:styleId="AltBilgiChar">
    <w:name w:val="Alt Bilgi Char"/>
    <w:basedOn w:val="VarsaylanParagrafYazTipi"/>
    <w:link w:val="AltBilgi"/>
    <w:uiPriority w:val="99"/>
    <w:rsid w:val="00A65B6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F2EC-303A-44B8-BD2B-FD4EABB0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Dilek Temiz</cp:lastModifiedBy>
  <cp:revision>5</cp:revision>
  <cp:lastPrinted>2020-11-23T09:13:00Z</cp:lastPrinted>
  <dcterms:created xsi:type="dcterms:W3CDTF">2023-09-17T13:00:00Z</dcterms:created>
  <dcterms:modified xsi:type="dcterms:W3CDTF">2023-09-17T13:31:00Z</dcterms:modified>
</cp:coreProperties>
</file>